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1B18" w14:textId="77777777" w:rsidR="00886870" w:rsidRDefault="001F1C0E" w:rsidP="0037180A">
      <w:pPr>
        <w:pStyle w:val="Heading1"/>
        <w:spacing w:before="0" w:beforeAutospacing="0" w:after="360"/>
        <w:rPr>
          <w:sz w:val="30"/>
          <w:szCs w:val="30"/>
        </w:rPr>
      </w:pPr>
      <w:r>
        <w:rPr>
          <w:b/>
          <w:bCs/>
          <w:sz w:val="30"/>
          <w:szCs w:val="30"/>
        </w:rPr>
        <w:t>Terms of Reference</w:t>
      </w:r>
      <w:r w:rsidR="000755ED" w:rsidRPr="002C483B">
        <w:rPr>
          <w:sz w:val="30"/>
          <w:szCs w:val="30"/>
        </w:rPr>
        <w:t xml:space="preserve"> | Canberra</w:t>
      </w:r>
      <w:r w:rsidR="002C483B" w:rsidRPr="002C483B">
        <w:rPr>
          <w:sz w:val="30"/>
          <w:szCs w:val="30"/>
        </w:rPr>
        <w:t> </w:t>
      </w:r>
      <w:r w:rsidR="000755ED" w:rsidRPr="002C483B">
        <w:rPr>
          <w:sz w:val="30"/>
          <w:szCs w:val="30"/>
        </w:rPr>
        <w:t>Health</w:t>
      </w:r>
      <w:r w:rsidR="002C483B" w:rsidRPr="002C483B">
        <w:rPr>
          <w:sz w:val="30"/>
          <w:szCs w:val="30"/>
        </w:rPr>
        <w:t> </w:t>
      </w:r>
      <w:r w:rsidR="000755ED" w:rsidRPr="002C483B">
        <w:rPr>
          <w:sz w:val="30"/>
          <w:szCs w:val="30"/>
        </w:rPr>
        <w:t>Services</w:t>
      </w:r>
    </w:p>
    <w:p w14:paraId="65025DBB" w14:textId="77777777" w:rsidR="00A001B6" w:rsidRPr="0037180A" w:rsidRDefault="00A001B6" w:rsidP="00B9110C">
      <w:pPr>
        <w:pStyle w:val="Tabletitle"/>
      </w:pPr>
      <w:r>
        <w:t>Option 1</w:t>
      </w:r>
    </w:p>
    <w:tbl>
      <w:tblPr>
        <w:tblStyle w:val="CHSTable-Light"/>
        <w:tblW w:w="0" w:type="auto"/>
        <w:tblLook w:val="06A0" w:firstRow="1" w:lastRow="0" w:firstColumn="1" w:lastColumn="0" w:noHBand="1" w:noVBand="1"/>
      </w:tblPr>
      <w:tblGrid>
        <w:gridCol w:w="2373"/>
        <w:gridCol w:w="3151"/>
        <w:gridCol w:w="4670"/>
      </w:tblGrid>
      <w:tr w:rsidR="0046276E" w14:paraId="7B1FFFE8" w14:textId="5DF3A3E2" w:rsidTr="00F91F13">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66E2EE0A" w14:textId="31460F32" w:rsidR="0046276E" w:rsidRDefault="0046276E" w:rsidP="00935FFA">
            <w:pPr>
              <w:pStyle w:val="Tableheader"/>
            </w:pPr>
            <w:r>
              <w:t xml:space="preserve">Terms of reference </w:t>
            </w:r>
            <w:sdt>
              <w:sdtPr>
                <w:id w:val="1539400517"/>
                <w:placeholder>
                  <w:docPart w:val="DDDF703F1225425F8C7F9B1C5D5DF73B"/>
                </w:placeholder>
              </w:sdtPr>
              <w:sdtContent>
                <w:r w:rsidR="00992056">
                  <w:t>Subcutaneous Immunoglobulin (</w:t>
                </w:r>
                <w:r>
                  <w:t>SCIg</w:t>
                </w:r>
                <w:r w:rsidR="00992056">
                  <w:t>)</w:t>
                </w:r>
                <w:r>
                  <w:t xml:space="preserve"> Program Advisory Group</w:t>
                </w:r>
                <w:r w:rsidR="001078EC">
                  <w:t xml:space="preserve"> (SAG)</w:t>
                </w:r>
                <w:r>
                  <w:t xml:space="preserve"> </w:t>
                </w:r>
              </w:sdtContent>
            </w:sdt>
          </w:p>
        </w:tc>
      </w:tr>
      <w:tr w:rsidR="0046276E" w14:paraId="439FA674" w14:textId="2AD2E6C7" w:rsidTr="00F91F13">
        <w:tc>
          <w:tcPr>
            <w:tcW w:w="2373" w:type="dxa"/>
          </w:tcPr>
          <w:p w14:paraId="15A97187" w14:textId="77777777" w:rsidR="0046276E" w:rsidRPr="00B41EDB" w:rsidRDefault="0046276E" w:rsidP="0046276E">
            <w:pPr>
              <w:pStyle w:val="Tableheader-smallnumbered"/>
            </w:pPr>
            <w:r w:rsidRPr="00A001B6">
              <w:t>Purpose</w:t>
            </w:r>
          </w:p>
        </w:tc>
        <w:tc>
          <w:tcPr>
            <w:tcW w:w="7821" w:type="dxa"/>
            <w:gridSpan w:val="2"/>
          </w:tcPr>
          <w:p w14:paraId="77EC1E68" w14:textId="64F17A5A" w:rsidR="0046276E" w:rsidRDefault="0046276E" w:rsidP="0046276E">
            <w:pPr>
              <w:pStyle w:val="Tablebody-small"/>
            </w:pPr>
            <w:r>
              <w:t>To</w:t>
            </w:r>
            <w:r>
              <w:rPr>
                <w:spacing w:val="-7"/>
              </w:rPr>
              <w:t xml:space="preserve"> </w:t>
            </w:r>
            <w:r>
              <w:t>provide</w:t>
            </w:r>
            <w:r>
              <w:rPr>
                <w:spacing w:val="-5"/>
              </w:rPr>
              <w:t xml:space="preserve"> </w:t>
            </w:r>
            <w:r>
              <w:t>leadership</w:t>
            </w:r>
            <w:r>
              <w:rPr>
                <w:spacing w:val="-5"/>
              </w:rPr>
              <w:t xml:space="preserve"> </w:t>
            </w:r>
            <w:r>
              <w:t>and</w:t>
            </w:r>
            <w:r>
              <w:rPr>
                <w:spacing w:val="-7"/>
              </w:rPr>
              <w:t xml:space="preserve"> </w:t>
            </w:r>
            <w:r>
              <w:t>governance</w:t>
            </w:r>
            <w:r>
              <w:rPr>
                <w:spacing w:val="-5"/>
              </w:rPr>
              <w:t xml:space="preserve"> </w:t>
            </w:r>
            <w:r>
              <w:t>for</w:t>
            </w:r>
            <w:r>
              <w:rPr>
                <w:spacing w:val="-5"/>
              </w:rPr>
              <w:t xml:space="preserve"> </w:t>
            </w:r>
            <w:r>
              <w:t>the</w:t>
            </w:r>
            <w:r>
              <w:rPr>
                <w:spacing w:val="-5"/>
              </w:rPr>
              <w:t xml:space="preserve"> </w:t>
            </w:r>
            <w:r>
              <w:t>CHS</w:t>
            </w:r>
            <w:r>
              <w:rPr>
                <w:spacing w:val="-6"/>
              </w:rPr>
              <w:t xml:space="preserve"> </w:t>
            </w:r>
            <w:r>
              <w:t>Subcutaneous</w:t>
            </w:r>
            <w:r>
              <w:rPr>
                <w:spacing w:val="-5"/>
              </w:rPr>
              <w:t xml:space="preserve"> </w:t>
            </w:r>
            <w:r>
              <w:t>Immunoglobulin</w:t>
            </w:r>
            <w:r>
              <w:rPr>
                <w:spacing w:val="-4"/>
              </w:rPr>
              <w:t xml:space="preserve"> </w:t>
            </w:r>
            <w:r>
              <w:t>(SCIg)</w:t>
            </w:r>
            <w:r>
              <w:rPr>
                <w:spacing w:val="-4"/>
              </w:rPr>
              <w:t xml:space="preserve"> </w:t>
            </w:r>
            <w:r>
              <w:rPr>
                <w:spacing w:val="-2"/>
              </w:rPr>
              <w:t>Program</w:t>
            </w:r>
            <w:r w:rsidR="001078EC">
              <w:rPr>
                <w:spacing w:val="-2"/>
              </w:rPr>
              <w:t>.</w:t>
            </w:r>
          </w:p>
        </w:tc>
      </w:tr>
      <w:tr w:rsidR="003E1278" w14:paraId="58D72659" w14:textId="77777777" w:rsidTr="00F91F13">
        <w:tc>
          <w:tcPr>
            <w:tcW w:w="2373" w:type="dxa"/>
          </w:tcPr>
          <w:p w14:paraId="687EAB7F" w14:textId="07A92E4B" w:rsidR="003E1278" w:rsidRPr="00A001B6" w:rsidRDefault="003E1278" w:rsidP="003E1278">
            <w:pPr>
              <w:pStyle w:val="Tableheader-smallnumbered"/>
            </w:pPr>
            <w:r>
              <w:t>Membership</w:t>
            </w:r>
          </w:p>
        </w:tc>
        <w:tc>
          <w:tcPr>
            <w:tcW w:w="7821" w:type="dxa"/>
            <w:gridSpan w:val="2"/>
          </w:tcPr>
          <w:p w14:paraId="5E8614C1" w14:textId="4FB650ED" w:rsidR="003E1278" w:rsidRDefault="003E1278" w:rsidP="0046276E">
            <w:pPr>
              <w:pStyle w:val="Tablebody-small"/>
            </w:pPr>
            <w:r>
              <w:t xml:space="preserve">Members remain on the SAG until they no longer hold the position on which membership is based, or, </w:t>
            </w:r>
            <w:r w:rsidR="005673C5">
              <w:t xml:space="preserve">the composition of the SAG is reviewed, or, </w:t>
            </w:r>
            <w:r>
              <w:t>a member resigns</w:t>
            </w:r>
            <w:r w:rsidR="005673C5">
              <w:t>.</w:t>
            </w:r>
            <w:r>
              <w:t xml:space="preserve"> </w:t>
            </w:r>
          </w:p>
        </w:tc>
      </w:tr>
      <w:tr w:rsidR="0046276E" w14:paraId="119FAFA3" w14:textId="38576BE0" w:rsidTr="00F91F13">
        <w:tc>
          <w:tcPr>
            <w:tcW w:w="2373" w:type="dxa"/>
            <w:vMerge w:val="restart"/>
          </w:tcPr>
          <w:p w14:paraId="5EC18615" w14:textId="635CF48D" w:rsidR="0046276E" w:rsidRPr="00B41EDB" w:rsidRDefault="0046276E" w:rsidP="0046276E">
            <w:pPr>
              <w:pStyle w:val="Tableheader-smallnumbered"/>
            </w:pPr>
            <w:r w:rsidRPr="00A001B6">
              <w:t>Members</w:t>
            </w:r>
          </w:p>
        </w:tc>
        <w:tc>
          <w:tcPr>
            <w:tcW w:w="3151" w:type="dxa"/>
          </w:tcPr>
          <w:p w14:paraId="65DF94D0" w14:textId="77777777" w:rsidR="00120389" w:rsidRDefault="00120389" w:rsidP="00120389">
            <w:pPr>
              <w:pStyle w:val="Tablebody-small"/>
              <w:rPr>
                <w:b/>
              </w:rPr>
            </w:pPr>
            <w:r>
              <w:rPr>
                <w:b/>
                <w:spacing w:val="-4"/>
              </w:rPr>
              <w:t>Chair</w:t>
            </w:r>
          </w:p>
          <w:p w14:paraId="4141BA95" w14:textId="4D5CE666" w:rsidR="0046276E" w:rsidRPr="00B41EDB" w:rsidRDefault="00120389" w:rsidP="00120389">
            <w:pPr>
              <w:pStyle w:val="Tablebody-small"/>
            </w:pPr>
            <w:r>
              <w:rPr>
                <w:b/>
              </w:rPr>
              <w:t>Clinical</w:t>
            </w:r>
            <w:r>
              <w:rPr>
                <w:b/>
                <w:spacing w:val="-5"/>
              </w:rPr>
              <w:t xml:space="preserve"> </w:t>
            </w:r>
            <w:r>
              <w:rPr>
                <w:b/>
              </w:rPr>
              <w:t>Lead,</w:t>
            </w:r>
            <w:r>
              <w:rPr>
                <w:b/>
                <w:spacing w:val="-6"/>
              </w:rPr>
              <w:t xml:space="preserve"> </w:t>
            </w:r>
            <w:r w:rsidRPr="00993840">
              <w:rPr>
                <w:b/>
                <w:bCs w:val="0"/>
              </w:rPr>
              <w:t>Immunology</w:t>
            </w:r>
          </w:p>
        </w:tc>
        <w:tc>
          <w:tcPr>
            <w:tcW w:w="4670" w:type="dxa"/>
          </w:tcPr>
          <w:p w14:paraId="0CD24007" w14:textId="61B7F477" w:rsidR="0046276E" w:rsidRPr="00B41EDB" w:rsidRDefault="001078EC" w:rsidP="0046276E">
            <w:pPr>
              <w:pStyle w:val="Tablebody-small"/>
            </w:pPr>
            <w:r>
              <w:rPr>
                <w:spacing w:val="-6"/>
              </w:rPr>
              <w:t>Ensures effectiveness of SAG, Sets Agenda includ</w:t>
            </w:r>
            <w:r w:rsidR="00EB0186">
              <w:rPr>
                <w:spacing w:val="-6"/>
              </w:rPr>
              <w:t>ing</w:t>
            </w:r>
            <w:r>
              <w:rPr>
                <w:spacing w:val="-6"/>
              </w:rPr>
              <w:t xml:space="preserve"> review of papers prior to circulation. </w:t>
            </w:r>
            <w:r w:rsidR="000F75CE">
              <w:rPr>
                <w:spacing w:val="-6"/>
              </w:rPr>
              <w:t>Plan</w:t>
            </w:r>
            <w:r w:rsidR="002C726B">
              <w:rPr>
                <w:spacing w:val="-6"/>
              </w:rPr>
              <w:t>s</w:t>
            </w:r>
            <w:r w:rsidR="000F75CE">
              <w:rPr>
                <w:spacing w:val="-6"/>
              </w:rPr>
              <w:t>, facilitate</w:t>
            </w:r>
            <w:r w:rsidR="002C726B">
              <w:rPr>
                <w:spacing w:val="-6"/>
              </w:rPr>
              <w:t>s</w:t>
            </w:r>
            <w:r w:rsidR="000F75CE">
              <w:rPr>
                <w:spacing w:val="-6"/>
              </w:rPr>
              <w:t>, coordinate</w:t>
            </w:r>
            <w:r w:rsidR="002C726B">
              <w:rPr>
                <w:spacing w:val="-6"/>
              </w:rPr>
              <w:t>s</w:t>
            </w:r>
            <w:r w:rsidR="000F75CE">
              <w:rPr>
                <w:spacing w:val="-6"/>
              </w:rPr>
              <w:t xml:space="preserve"> with other committees</w:t>
            </w:r>
            <w:r w:rsidR="002C726B">
              <w:rPr>
                <w:spacing w:val="-6"/>
              </w:rPr>
              <w:t>.</w:t>
            </w:r>
            <w:r w:rsidR="000F75CE">
              <w:rPr>
                <w:spacing w:val="-6"/>
              </w:rPr>
              <w:t xml:space="preserve"> </w:t>
            </w:r>
            <w:r w:rsidR="002C726B">
              <w:rPr>
                <w:spacing w:val="-6"/>
              </w:rPr>
              <w:t xml:space="preserve">Provides </w:t>
            </w:r>
            <w:r w:rsidR="000F75CE">
              <w:rPr>
                <w:spacing w:val="-6"/>
              </w:rPr>
              <w:t>leadership and guidance.</w:t>
            </w:r>
          </w:p>
        </w:tc>
      </w:tr>
      <w:tr w:rsidR="0046276E" w14:paraId="3FB44ABA" w14:textId="77777777" w:rsidTr="00F91F13">
        <w:tc>
          <w:tcPr>
            <w:tcW w:w="2373" w:type="dxa"/>
            <w:vMerge/>
          </w:tcPr>
          <w:p w14:paraId="271ECF58" w14:textId="77777777" w:rsidR="0046276E" w:rsidRPr="00A001B6" w:rsidRDefault="0046276E" w:rsidP="0046276E">
            <w:pPr>
              <w:pStyle w:val="Tableheader-smallnumbered"/>
            </w:pPr>
          </w:p>
        </w:tc>
        <w:tc>
          <w:tcPr>
            <w:tcW w:w="3151" w:type="dxa"/>
          </w:tcPr>
          <w:p w14:paraId="64051BB0" w14:textId="10E41C91" w:rsidR="0046276E" w:rsidRPr="00B41EDB" w:rsidRDefault="00120389" w:rsidP="0046276E">
            <w:pPr>
              <w:pStyle w:val="Tablebody-small"/>
            </w:pPr>
            <w:r>
              <w:rPr>
                <w:b/>
              </w:rPr>
              <w:t>Co-</w:t>
            </w:r>
            <w:r>
              <w:rPr>
                <w:b/>
                <w:spacing w:val="-4"/>
              </w:rPr>
              <w:t xml:space="preserve">Chair – </w:t>
            </w:r>
            <w:r w:rsidRPr="002C726B">
              <w:rPr>
                <w:b/>
              </w:rPr>
              <w:t>Clinical</w:t>
            </w:r>
            <w:r w:rsidRPr="002C726B">
              <w:rPr>
                <w:b/>
                <w:spacing w:val="-6"/>
              </w:rPr>
              <w:t xml:space="preserve"> </w:t>
            </w:r>
            <w:r w:rsidRPr="002C726B">
              <w:rPr>
                <w:b/>
              </w:rPr>
              <w:t>Lead,</w:t>
            </w:r>
            <w:r w:rsidRPr="002C726B">
              <w:rPr>
                <w:b/>
                <w:spacing w:val="-7"/>
              </w:rPr>
              <w:t xml:space="preserve"> </w:t>
            </w:r>
            <w:r w:rsidRPr="002C726B">
              <w:rPr>
                <w:b/>
              </w:rPr>
              <w:t>Haematology</w:t>
            </w:r>
          </w:p>
        </w:tc>
        <w:tc>
          <w:tcPr>
            <w:tcW w:w="4670" w:type="dxa"/>
          </w:tcPr>
          <w:p w14:paraId="33041C09" w14:textId="615A59DC" w:rsidR="0046276E" w:rsidRPr="0088323A" w:rsidRDefault="00120389" w:rsidP="0088323A">
            <w:pPr>
              <w:pStyle w:val="Tablebody-small"/>
              <w:rPr>
                <w:b/>
                <w:bCs w:val="0"/>
              </w:rPr>
            </w:pPr>
            <w:r>
              <w:rPr>
                <w:spacing w:val="-4"/>
              </w:rPr>
              <w:t>S</w:t>
            </w:r>
            <w:r w:rsidR="0088323A" w:rsidRPr="00B76B1B">
              <w:rPr>
                <w:bCs w:val="0"/>
                <w:spacing w:val="-4"/>
              </w:rPr>
              <w:t>upports the Chair in its role</w:t>
            </w:r>
            <w:r w:rsidR="0088323A">
              <w:rPr>
                <w:bCs w:val="0"/>
                <w:spacing w:val="-4"/>
              </w:rPr>
              <w:t>,</w:t>
            </w:r>
            <w:r w:rsidR="0088323A" w:rsidRPr="00B76B1B">
              <w:rPr>
                <w:bCs w:val="0"/>
                <w:spacing w:val="-4"/>
              </w:rPr>
              <w:t xml:space="preserve"> as above.</w:t>
            </w:r>
          </w:p>
        </w:tc>
      </w:tr>
      <w:tr w:rsidR="000343D2" w14:paraId="13D876FB" w14:textId="77777777" w:rsidTr="00F91F13">
        <w:tc>
          <w:tcPr>
            <w:tcW w:w="2373" w:type="dxa"/>
            <w:vMerge/>
          </w:tcPr>
          <w:p w14:paraId="606EC3D3" w14:textId="77777777" w:rsidR="000343D2" w:rsidRPr="00A001B6" w:rsidRDefault="000343D2" w:rsidP="000343D2">
            <w:pPr>
              <w:pStyle w:val="Tableheader-smallnumbered"/>
            </w:pPr>
          </w:p>
        </w:tc>
        <w:tc>
          <w:tcPr>
            <w:tcW w:w="3151" w:type="dxa"/>
          </w:tcPr>
          <w:p w14:paraId="145B521E" w14:textId="061527C4" w:rsidR="000343D2" w:rsidRDefault="00120389" w:rsidP="000343D2">
            <w:pPr>
              <w:pStyle w:val="Tablebody-small"/>
            </w:pPr>
            <w:r>
              <w:rPr>
                <w:b/>
              </w:rPr>
              <w:t>Secretariat</w:t>
            </w:r>
          </w:p>
        </w:tc>
        <w:tc>
          <w:tcPr>
            <w:tcW w:w="4670" w:type="dxa"/>
          </w:tcPr>
          <w:p w14:paraId="0E6A01EC" w14:textId="1398E1B0" w:rsidR="000343D2" w:rsidRDefault="002C726B" w:rsidP="000343D2">
            <w:pPr>
              <w:pStyle w:val="Tablebody-small"/>
              <w:rPr>
                <w:b/>
              </w:rPr>
            </w:pPr>
            <w:r w:rsidRPr="002C726B">
              <w:rPr>
                <w:bCs w:val="0"/>
              </w:rPr>
              <w:t>P</w:t>
            </w:r>
            <w:r w:rsidR="00B76B1B" w:rsidRPr="00B76B1B">
              <w:rPr>
                <w:bCs w:val="0"/>
              </w:rPr>
              <w:t>rovide</w:t>
            </w:r>
            <w:r>
              <w:rPr>
                <w:bCs w:val="0"/>
              </w:rPr>
              <w:t>s</w:t>
            </w:r>
            <w:r w:rsidR="00B76B1B" w:rsidRPr="00B76B1B">
              <w:rPr>
                <w:bCs w:val="0"/>
              </w:rPr>
              <w:t xml:space="preserve"> </w:t>
            </w:r>
            <w:r w:rsidR="00F27C8A" w:rsidRPr="00B76B1B">
              <w:rPr>
                <w:bCs w:val="0"/>
              </w:rPr>
              <w:t xml:space="preserve">support </w:t>
            </w:r>
            <w:r w:rsidR="00B76B1B" w:rsidRPr="00B76B1B">
              <w:rPr>
                <w:bCs w:val="0"/>
              </w:rPr>
              <w:t xml:space="preserve">to </w:t>
            </w:r>
            <w:r w:rsidR="00F27C8A" w:rsidRPr="00B76B1B">
              <w:rPr>
                <w:bCs w:val="0"/>
              </w:rPr>
              <w:t>the Chair and in turn the functioning of the SAG - collate and distribute correspondence including documentation of meeting minutes</w:t>
            </w:r>
          </w:p>
        </w:tc>
      </w:tr>
      <w:tr w:rsidR="00F27C8A" w14:paraId="7AF211DD" w14:textId="77777777" w:rsidTr="00F91F13">
        <w:tc>
          <w:tcPr>
            <w:tcW w:w="2373" w:type="dxa"/>
            <w:vMerge/>
          </w:tcPr>
          <w:p w14:paraId="3B757B32" w14:textId="77777777" w:rsidR="00F27C8A" w:rsidRPr="00A001B6" w:rsidRDefault="00F27C8A" w:rsidP="00F27C8A">
            <w:pPr>
              <w:pStyle w:val="Tableheader-smallnumbered"/>
            </w:pPr>
          </w:p>
        </w:tc>
        <w:tc>
          <w:tcPr>
            <w:tcW w:w="3151" w:type="dxa"/>
          </w:tcPr>
          <w:p w14:paraId="2503F3AC" w14:textId="3CF3F8E2" w:rsidR="00F27C8A" w:rsidRPr="00B41EDB" w:rsidRDefault="00120389" w:rsidP="00F27C8A">
            <w:pPr>
              <w:pStyle w:val="Tablebody-small"/>
            </w:pPr>
            <w:r>
              <w:rPr>
                <w:b/>
              </w:rPr>
              <w:t>Consumer</w:t>
            </w:r>
            <w:r>
              <w:rPr>
                <w:b/>
                <w:spacing w:val="-5"/>
              </w:rPr>
              <w:t xml:space="preserve"> </w:t>
            </w:r>
            <w:r>
              <w:rPr>
                <w:b/>
                <w:spacing w:val="-2"/>
              </w:rPr>
              <w:t>Representative</w:t>
            </w:r>
          </w:p>
        </w:tc>
        <w:tc>
          <w:tcPr>
            <w:tcW w:w="4670" w:type="dxa"/>
          </w:tcPr>
          <w:p w14:paraId="23A7E467" w14:textId="4B777CE9" w:rsidR="00F27C8A" w:rsidRPr="00B41EDB" w:rsidRDefault="00EB0186" w:rsidP="00B76B1B">
            <w:pPr>
              <w:pStyle w:val="Tablebody-small"/>
            </w:pPr>
            <w:r>
              <w:rPr>
                <w:bCs w:val="0"/>
                <w:spacing w:val="-2"/>
              </w:rPr>
              <w:t>B</w:t>
            </w:r>
            <w:r w:rsidR="00F27C8A" w:rsidRPr="00B76B1B">
              <w:rPr>
                <w:bCs w:val="0"/>
                <w:spacing w:val="-2"/>
              </w:rPr>
              <w:t>ring</w:t>
            </w:r>
            <w:r>
              <w:rPr>
                <w:bCs w:val="0"/>
                <w:spacing w:val="-2"/>
              </w:rPr>
              <w:t>s</w:t>
            </w:r>
            <w:r w:rsidR="00F27C8A" w:rsidRPr="00B76B1B">
              <w:rPr>
                <w:bCs w:val="0"/>
                <w:spacing w:val="-2"/>
              </w:rPr>
              <w:t xml:space="preserve"> the patient experience and perspective to proceedings</w:t>
            </w:r>
          </w:p>
        </w:tc>
      </w:tr>
      <w:tr w:rsidR="00F27C8A" w14:paraId="33D6A068" w14:textId="77777777" w:rsidTr="00F91F13">
        <w:tc>
          <w:tcPr>
            <w:tcW w:w="2373" w:type="dxa"/>
            <w:vMerge/>
          </w:tcPr>
          <w:p w14:paraId="1B3B0459" w14:textId="77777777" w:rsidR="00F27C8A" w:rsidRPr="00A001B6" w:rsidRDefault="00F27C8A" w:rsidP="00F27C8A">
            <w:pPr>
              <w:pStyle w:val="Tableheader-smallnumbered"/>
            </w:pPr>
          </w:p>
        </w:tc>
        <w:tc>
          <w:tcPr>
            <w:tcW w:w="3151" w:type="dxa"/>
          </w:tcPr>
          <w:p w14:paraId="10963022" w14:textId="29694EB0" w:rsidR="00120389" w:rsidRDefault="00120389" w:rsidP="00120389">
            <w:pPr>
              <w:pStyle w:val="Tablebody-small"/>
              <w:rPr>
                <w:b/>
                <w:spacing w:val="-2"/>
              </w:rPr>
            </w:pPr>
            <w:r>
              <w:rPr>
                <w:b/>
              </w:rPr>
              <w:t>SCIg</w:t>
            </w:r>
            <w:r>
              <w:rPr>
                <w:b/>
                <w:spacing w:val="-4"/>
              </w:rPr>
              <w:t xml:space="preserve"> </w:t>
            </w:r>
            <w:r>
              <w:rPr>
                <w:b/>
                <w:spacing w:val="-2"/>
              </w:rPr>
              <w:t>Nurse</w:t>
            </w:r>
            <w:r w:rsidR="00F91F13">
              <w:rPr>
                <w:b/>
                <w:spacing w:val="-2"/>
              </w:rPr>
              <w:t>/</w:t>
            </w:r>
            <w:r>
              <w:rPr>
                <w:b/>
                <w:spacing w:val="-2"/>
              </w:rPr>
              <w:t>s</w:t>
            </w:r>
          </w:p>
          <w:p w14:paraId="4222829A" w14:textId="315C4CBA" w:rsidR="00F27C8A" w:rsidRPr="00B41EDB" w:rsidRDefault="00F27C8A" w:rsidP="00F27C8A">
            <w:pPr>
              <w:pStyle w:val="Tablebody-small"/>
            </w:pPr>
          </w:p>
        </w:tc>
        <w:tc>
          <w:tcPr>
            <w:tcW w:w="4670" w:type="dxa"/>
          </w:tcPr>
          <w:p w14:paraId="37CB0212" w14:textId="751FA554" w:rsidR="00262390" w:rsidRDefault="00F27C8A" w:rsidP="00F27C8A">
            <w:pPr>
              <w:pStyle w:val="Tablebody-small"/>
              <w:rPr>
                <w:bCs w:val="0"/>
                <w:spacing w:val="-2"/>
              </w:rPr>
            </w:pPr>
            <w:r w:rsidRPr="00B76B1B">
              <w:rPr>
                <w:bCs w:val="0"/>
                <w:spacing w:val="-2"/>
              </w:rPr>
              <w:t>Professional leadership in specialist</w:t>
            </w:r>
            <w:r w:rsidR="00B10FF0">
              <w:rPr>
                <w:bCs w:val="0"/>
                <w:spacing w:val="-2"/>
              </w:rPr>
              <w:t xml:space="preserve"> nursing in</w:t>
            </w:r>
            <w:r w:rsidRPr="00B76B1B">
              <w:rPr>
                <w:bCs w:val="0"/>
                <w:spacing w:val="-2"/>
              </w:rPr>
              <w:t xml:space="preserve"> context of immune deficiency</w:t>
            </w:r>
            <w:r w:rsidR="00F91F13">
              <w:rPr>
                <w:bCs w:val="0"/>
                <w:spacing w:val="-2"/>
              </w:rPr>
              <w:t>, auto-immunity and auto- inflammatory</w:t>
            </w:r>
            <w:r w:rsidR="00B10FF0">
              <w:rPr>
                <w:bCs w:val="0"/>
                <w:spacing w:val="-2"/>
              </w:rPr>
              <w:t xml:space="preserve"> diseases</w:t>
            </w:r>
            <w:r w:rsidRPr="00B76B1B">
              <w:rPr>
                <w:bCs w:val="0"/>
                <w:spacing w:val="-2"/>
              </w:rPr>
              <w:t xml:space="preserve">. </w:t>
            </w:r>
            <w:r w:rsidR="00F91F13" w:rsidRPr="00B76B1B">
              <w:rPr>
                <w:bCs w:val="0"/>
                <w:spacing w:val="-2"/>
              </w:rPr>
              <w:t xml:space="preserve">Care </w:t>
            </w:r>
            <w:r w:rsidR="003A3B97">
              <w:rPr>
                <w:bCs w:val="0"/>
                <w:spacing w:val="-2"/>
              </w:rPr>
              <w:t>C</w:t>
            </w:r>
            <w:r w:rsidR="00F91F13" w:rsidRPr="00B76B1B">
              <w:rPr>
                <w:bCs w:val="0"/>
                <w:spacing w:val="-2"/>
              </w:rPr>
              <w:t>oordination</w:t>
            </w:r>
            <w:r w:rsidR="00262390">
              <w:rPr>
                <w:bCs w:val="0"/>
                <w:spacing w:val="-2"/>
              </w:rPr>
              <w:t>.</w:t>
            </w:r>
            <w:r w:rsidR="00F91F13" w:rsidRPr="00B76B1B">
              <w:rPr>
                <w:bCs w:val="0"/>
                <w:spacing w:val="-2"/>
              </w:rPr>
              <w:t xml:space="preserve"> </w:t>
            </w:r>
            <w:r w:rsidR="00262390">
              <w:rPr>
                <w:bCs w:val="0"/>
                <w:spacing w:val="-2"/>
              </w:rPr>
              <w:t>F</w:t>
            </w:r>
            <w:r w:rsidRPr="00B76B1B">
              <w:rPr>
                <w:bCs w:val="0"/>
                <w:spacing w:val="-2"/>
              </w:rPr>
              <w:t>ace to face patient education</w:t>
            </w:r>
            <w:r w:rsidR="00F91F13">
              <w:rPr>
                <w:bCs w:val="0"/>
                <w:spacing w:val="-2"/>
              </w:rPr>
              <w:t xml:space="preserve">, </w:t>
            </w:r>
            <w:r w:rsidRPr="00B76B1B">
              <w:rPr>
                <w:bCs w:val="0"/>
                <w:spacing w:val="-2"/>
              </w:rPr>
              <w:t>training</w:t>
            </w:r>
            <w:r w:rsidR="00F91F13">
              <w:rPr>
                <w:bCs w:val="0"/>
                <w:spacing w:val="-2"/>
              </w:rPr>
              <w:t xml:space="preserve"> and treatment delivery (i.e. </w:t>
            </w:r>
            <w:r w:rsidR="00262390">
              <w:rPr>
                <w:bCs w:val="0"/>
                <w:spacing w:val="-2"/>
              </w:rPr>
              <w:t>SC</w:t>
            </w:r>
            <w:r w:rsidR="00F91F13">
              <w:rPr>
                <w:bCs w:val="0"/>
                <w:spacing w:val="-2"/>
              </w:rPr>
              <w:t>Ig therapy)</w:t>
            </w:r>
            <w:r w:rsidRPr="00B76B1B">
              <w:rPr>
                <w:bCs w:val="0"/>
                <w:spacing w:val="-2"/>
              </w:rPr>
              <w:t xml:space="preserve">. Point of contact for patient </w:t>
            </w:r>
            <w:r w:rsidR="00F91F13">
              <w:rPr>
                <w:bCs w:val="0"/>
                <w:spacing w:val="-2"/>
              </w:rPr>
              <w:t xml:space="preserve">cohort - </w:t>
            </w:r>
            <w:r w:rsidRPr="00B76B1B">
              <w:rPr>
                <w:bCs w:val="0"/>
                <w:spacing w:val="-2"/>
              </w:rPr>
              <w:t>support in person</w:t>
            </w:r>
            <w:r w:rsidR="00F91F13">
              <w:rPr>
                <w:bCs w:val="0"/>
                <w:spacing w:val="-2"/>
              </w:rPr>
              <w:t>,</w:t>
            </w:r>
            <w:r w:rsidRPr="00B76B1B">
              <w:rPr>
                <w:bCs w:val="0"/>
                <w:spacing w:val="-2"/>
              </w:rPr>
              <w:t xml:space="preserve"> and remotely. </w:t>
            </w:r>
          </w:p>
          <w:p w14:paraId="40F93798" w14:textId="2E88239D" w:rsidR="00F27C8A" w:rsidRPr="00B76B1B" w:rsidRDefault="00F27C8A" w:rsidP="00F27C8A">
            <w:pPr>
              <w:pStyle w:val="Tablebody-small"/>
              <w:rPr>
                <w:bCs w:val="0"/>
              </w:rPr>
            </w:pPr>
            <w:r w:rsidRPr="00B76B1B">
              <w:rPr>
                <w:bCs w:val="0"/>
                <w:spacing w:val="-2"/>
              </w:rPr>
              <w:t>Reports on program status</w:t>
            </w:r>
          </w:p>
        </w:tc>
      </w:tr>
      <w:tr w:rsidR="00F27C8A" w14:paraId="44C0C92D" w14:textId="77777777" w:rsidTr="00F91F13">
        <w:tc>
          <w:tcPr>
            <w:tcW w:w="2373" w:type="dxa"/>
            <w:vMerge/>
          </w:tcPr>
          <w:p w14:paraId="3D248B59" w14:textId="77777777" w:rsidR="00F27C8A" w:rsidRPr="00A001B6" w:rsidRDefault="00F27C8A" w:rsidP="00F27C8A">
            <w:pPr>
              <w:pStyle w:val="Tableheader-smallnumbered"/>
            </w:pPr>
          </w:p>
        </w:tc>
        <w:tc>
          <w:tcPr>
            <w:tcW w:w="3151" w:type="dxa"/>
          </w:tcPr>
          <w:p w14:paraId="3E029B77" w14:textId="1849917A" w:rsidR="00F27C8A" w:rsidRPr="00B41EDB" w:rsidRDefault="00120389" w:rsidP="00F27C8A">
            <w:pPr>
              <w:pStyle w:val="Tablebody-small"/>
            </w:pPr>
            <w:r>
              <w:rPr>
                <w:b/>
              </w:rPr>
              <w:t>Manager,</w:t>
            </w:r>
            <w:r>
              <w:rPr>
                <w:b/>
                <w:spacing w:val="-4"/>
              </w:rPr>
              <w:t xml:space="preserve"> </w:t>
            </w:r>
            <w:r>
              <w:rPr>
                <w:b/>
              </w:rPr>
              <w:t>ACT</w:t>
            </w:r>
            <w:r>
              <w:rPr>
                <w:b/>
                <w:spacing w:val="-5"/>
              </w:rPr>
              <w:t xml:space="preserve"> </w:t>
            </w:r>
            <w:r>
              <w:rPr>
                <w:b/>
              </w:rPr>
              <w:t>Blood</w:t>
            </w:r>
            <w:r>
              <w:rPr>
                <w:b/>
                <w:spacing w:val="-4"/>
              </w:rPr>
              <w:t xml:space="preserve"> </w:t>
            </w:r>
            <w:r>
              <w:rPr>
                <w:b/>
              </w:rPr>
              <w:t>Counts</w:t>
            </w:r>
            <w:r>
              <w:rPr>
                <w:b/>
                <w:spacing w:val="-4"/>
              </w:rPr>
              <w:t xml:space="preserve"> </w:t>
            </w:r>
            <w:r>
              <w:rPr>
                <w:b/>
                <w:spacing w:val="-2"/>
              </w:rPr>
              <w:t>Program</w:t>
            </w:r>
          </w:p>
        </w:tc>
        <w:tc>
          <w:tcPr>
            <w:tcW w:w="4670" w:type="dxa"/>
          </w:tcPr>
          <w:p w14:paraId="0512FEAC" w14:textId="3E3041F5" w:rsidR="00F27C8A" w:rsidRPr="00B41EDB" w:rsidRDefault="00B76B1B" w:rsidP="00F27C8A">
            <w:pPr>
              <w:pStyle w:val="Tablebody-small"/>
            </w:pPr>
            <w:r w:rsidRPr="00B76B1B">
              <w:rPr>
                <w:bCs w:val="0"/>
                <w:spacing w:val="-2"/>
              </w:rPr>
              <w:t xml:space="preserve">Jurisdictional </w:t>
            </w:r>
            <w:r w:rsidR="00F27C8A" w:rsidRPr="00B76B1B">
              <w:rPr>
                <w:bCs w:val="0"/>
                <w:spacing w:val="-2"/>
              </w:rPr>
              <w:t>Governance of blood products and oversight of relevant policies. Reports on Blood budget status</w:t>
            </w:r>
          </w:p>
        </w:tc>
      </w:tr>
      <w:tr w:rsidR="00F27C8A" w14:paraId="6A84EC20" w14:textId="77777777" w:rsidTr="00F91F13">
        <w:tc>
          <w:tcPr>
            <w:tcW w:w="2373" w:type="dxa"/>
            <w:vMerge/>
          </w:tcPr>
          <w:p w14:paraId="07F47AED" w14:textId="77777777" w:rsidR="00F27C8A" w:rsidRPr="00A001B6" w:rsidRDefault="00F27C8A" w:rsidP="00F27C8A">
            <w:pPr>
              <w:pStyle w:val="Tableheader-smallnumbered"/>
            </w:pPr>
          </w:p>
        </w:tc>
        <w:tc>
          <w:tcPr>
            <w:tcW w:w="3151" w:type="dxa"/>
          </w:tcPr>
          <w:p w14:paraId="491C793D" w14:textId="1883C4CE" w:rsidR="00F27C8A" w:rsidRPr="00B41EDB" w:rsidRDefault="00120389" w:rsidP="00F27C8A">
            <w:pPr>
              <w:pStyle w:val="Tablebody-small"/>
            </w:pPr>
            <w:r>
              <w:rPr>
                <w:b/>
              </w:rPr>
              <w:t>Director</w:t>
            </w:r>
            <w:r>
              <w:rPr>
                <w:b/>
                <w:spacing w:val="-6"/>
              </w:rPr>
              <w:t xml:space="preserve"> </w:t>
            </w:r>
            <w:r>
              <w:rPr>
                <w:b/>
              </w:rPr>
              <w:t>of</w:t>
            </w:r>
            <w:r>
              <w:rPr>
                <w:b/>
                <w:spacing w:val="-6"/>
              </w:rPr>
              <w:t xml:space="preserve"> </w:t>
            </w:r>
            <w:r>
              <w:rPr>
                <w:b/>
              </w:rPr>
              <w:t>Nursing,</w:t>
            </w:r>
            <w:r>
              <w:rPr>
                <w:b/>
                <w:spacing w:val="-5"/>
              </w:rPr>
              <w:t xml:space="preserve"> </w:t>
            </w:r>
            <w:r>
              <w:rPr>
                <w:b/>
              </w:rPr>
              <w:t>Cancer</w:t>
            </w:r>
            <w:r>
              <w:rPr>
                <w:b/>
                <w:spacing w:val="-5"/>
              </w:rPr>
              <w:t xml:space="preserve"> </w:t>
            </w:r>
            <w:r>
              <w:rPr>
                <w:b/>
              </w:rPr>
              <w:t>Ambulatory</w:t>
            </w:r>
            <w:r>
              <w:rPr>
                <w:b/>
                <w:spacing w:val="-6"/>
              </w:rPr>
              <w:t xml:space="preserve"> </w:t>
            </w:r>
            <w:r>
              <w:rPr>
                <w:b/>
                <w:spacing w:val="-2"/>
              </w:rPr>
              <w:t>Services</w:t>
            </w:r>
          </w:p>
        </w:tc>
        <w:tc>
          <w:tcPr>
            <w:tcW w:w="4670" w:type="dxa"/>
          </w:tcPr>
          <w:p w14:paraId="6463FA44" w14:textId="0F15B749" w:rsidR="00F27C8A" w:rsidRPr="00F91F13" w:rsidRDefault="00F27C8A" w:rsidP="00F27C8A">
            <w:pPr>
              <w:pStyle w:val="Tablebody-small"/>
              <w:rPr>
                <w:b/>
                <w:spacing w:val="-2"/>
              </w:rPr>
            </w:pPr>
            <w:r w:rsidRPr="0088323A">
              <w:rPr>
                <w:bCs w:val="0"/>
              </w:rPr>
              <w:t>Provide leadership, ensure</w:t>
            </w:r>
            <w:r w:rsidR="00F91F13">
              <w:rPr>
                <w:bCs w:val="0"/>
              </w:rPr>
              <w:t>s</w:t>
            </w:r>
            <w:r w:rsidRPr="0088323A">
              <w:rPr>
                <w:bCs w:val="0"/>
              </w:rPr>
              <w:t xml:space="preserve"> the SCIg program is staffed at an appropriate skill</w:t>
            </w:r>
            <w:r w:rsidR="00F91F13">
              <w:rPr>
                <w:bCs w:val="0"/>
              </w:rPr>
              <w:t xml:space="preserve"> level</w:t>
            </w:r>
            <w:r w:rsidR="00262390">
              <w:rPr>
                <w:bCs w:val="0"/>
              </w:rPr>
              <w:t xml:space="preserve"> and FTE</w:t>
            </w:r>
            <w:r w:rsidRPr="0088323A">
              <w:rPr>
                <w:bCs w:val="0"/>
              </w:rPr>
              <w:t>, contribute</w:t>
            </w:r>
            <w:r w:rsidR="00F91F13">
              <w:rPr>
                <w:bCs w:val="0"/>
              </w:rPr>
              <w:t>s</w:t>
            </w:r>
            <w:r w:rsidRPr="0088323A">
              <w:rPr>
                <w:bCs w:val="0"/>
              </w:rPr>
              <w:t xml:space="preserve"> to health service planning</w:t>
            </w:r>
          </w:p>
        </w:tc>
      </w:tr>
      <w:tr w:rsidR="00F27C8A" w14:paraId="1C21A9D1" w14:textId="77777777" w:rsidTr="00F91F13">
        <w:tc>
          <w:tcPr>
            <w:tcW w:w="2373" w:type="dxa"/>
            <w:vMerge/>
          </w:tcPr>
          <w:p w14:paraId="4D1745EE" w14:textId="77777777" w:rsidR="00F27C8A" w:rsidRPr="00A001B6" w:rsidRDefault="00F27C8A" w:rsidP="00F27C8A">
            <w:pPr>
              <w:pStyle w:val="Tableheader-smallnumbered"/>
            </w:pPr>
          </w:p>
        </w:tc>
        <w:tc>
          <w:tcPr>
            <w:tcW w:w="3151" w:type="dxa"/>
          </w:tcPr>
          <w:p w14:paraId="4846A69C" w14:textId="77777777" w:rsidR="00120389" w:rsidRDefault="00120389" w:rsidP="00120389">
            <w:pPr>
              <w:pStyle w:val="Tablebody-small"/>
              <w:rPr>
                <w:b/>
              </w:rPr>
            </w:pPr>
            <w:r>
              <w:rPr>
                <w:b/>
              </w:rPr>
              <w:t>Assistant Director of Nursing, Cancer Ambulatory Services</w:t>
            </w:r>
          </w:p>
          <w:p w14:paraId="10E2923B" w14:textId="3C8EA5F9" w:rsidR="00F27C8A" w:rsidRPr="00B41EDB" w:rsidRDefault="00F27C8A" w:rsidP="00F27C8A">
            <w:pPr>
              <w:pStyle w:val="Tablebody-small"/>
            </w:pPr>
          </w:p>
        </w:tc>
        <w:tc>
          <w:tcPr>
            <w:tcW w:w="4670" w:type="dxa"/>
          </w:tcPr>
          <w:p w14:paraId="5F10A1F2" w14:textId="30E910A9" w:rsidR="00F27C8A" w:rsidRPr="0088323A" w:rsidRDefault="00F27C8A" w:rsidP="00F27C8A">
            <w:pPr>
              <w:pStyle w:val="Tablebody-small"/>
              <w:rPr>
                <w:bCs w:val="0"/>
              </w:rPr>
            </w:pPr>
            <w:r w:rsidRPr="0088323A">
              <w:rPr>
                <w:bCs w:val="0"/>
              </w:rPr>
              <w:t>Provide</w:t>
            </w:r>
            <w:r w:rsidR="00F91F13">
              <w:rPr>
                <w:bCs w:val="0"/>
              </w:rPr>
              <w:t>s</w:t>
            </w:r>
            <w:r w:rsidRPr="0088323A">
              <w:rPr>
                <w:bCs w:val="0"/>
              </w:rPr>
              <w:t xml:space="preserve"> </w:t>
            </w:r>
            <w:r w:rsidR="00F91F13">
              <w:rPr>
                <w:bCs w:val="0"/>
              </w:rPr>
              <w:t>k</w:t>
            </w:r>
            <w:r w:rsidRPr="0088323A">
              <w:rPr>
                <w:bCs w:val="0"/>
              </w:rPr>
              <w:t>ey clinical leadership relevant to SCIg and relevant disciplines</w:t>
            </w:r>
            <w:r w:rsidR="00F91F13">
              <w:rPr>
                <w:bCs w:val="0"/>
              </w:rPr>
              <w:t xml:space="preserve"> of MDT,</w:t>
            </w:r>
            <w:r w:rsidRPr="0088323A">
              <w:rPr>
                <w:bCs w:val="0"/>
              </w:rPr>
              <w:t xml:space="preserve"> especially through support of education and training.</w:t>
            </w:r>
          </w:p>
        </w:tc>
      </w:tr>
      <w:tr w:rsidR="00F27C8A" w14:paraId="404233C8" w14:textId="77777777" w:rsidTr="00F91F13">
        <w:tc>
          <w:tcPr>
            <w:tcW w:w="2373" w:type="dxa"/>
            <w:vMerge/>
          </w:tcPr>
          <w:p w14:paraId="21F0666F" w14:textId="77777777" w:rsidR="00F27C8A" w:rsidRPr="00A001B6" w:rsidRDefault="00F27C8A" w:rsidP="00F27C8A">
            <w:pPr>
              <w:pStyle w:val="Tableheader-smallnumbered"/>
            </w:pPr>
          </w:p>
        </w:tc>
        <w:tc>
          <w:tcPr>
            <w:tcW w:w="3151" w:type="dxa"/>
          </w:tcPr>
          <w:p w14:paraId="1CD739A4" w14:textId="77777777" w:rsidR="00120389" w:rsidRDefault="00120389" w:rsidP="00120389">
            <w:pPr>
              <w:pStyle w:val="Tablebody-small"/>
              <w:rPr>
                <w:b/>
              </w:rPr>
            </w:pPr>
            <w:r>
              <w:rPr>
                <w:b/>
              </w:rPr>
              <w:t>Clinical</w:t>
            </w:r>
            <w:r>
              <w:rPr>
                <w:b/>
                <w:spacing w:val="-5"/>
              </w:rPr>
              <w:t xml:space="preserve"> </w:t>
            </w:r>
            <w:r>
              <w:rPr>
                <w:b/>
              </w:rPr>
              <w:t>Nurse</w:t>
            </w:r>
            <w:r>
              <w:rPr>
                <w:b/>
                <w:spacing w:val="-9"/>
              </w:rPr>
              <w:t xml:space="preserve"> </w:t>
            </w:r>
            <w:r>
              <w:rPr>
                <w:b/>
              </w:rPr>
              <w:t>Consultant,</w:t>
            </w:r>
            <w:r>
              <w:rPr>
                <w:b/>
                <w:spacing w:val="-10"/>
              </w:rPr>
              <w:t xml:space="preserve"> </w:t>
            </w:r>
            <w:r>
              <w:rPr>
                <w:b/>
              </w:rPr>
              <w:t>Medical</w:t>
            </w:r>
            <w:r>
              <w:rPr>
                <w:b/>
                <w:spacing w:val="-7"/>
              </w:rPr>
              <w:t xml:space="preserve"> </w:t>
            </w:r>
            <w:r>
              <w:rPr>
                <w:b/>
              </w:rPr>
              <w:t>Oncology</w:t>
            </w:r>
          </w:p>
          <w:p w14:paraId="1E967DE1" w14:textId="47820D6F" w:rsidR="00F27C8A" w:rsidRPr="00B41EDB" w:rsidRDefault="00F27C8A" w:rsidP="00F27C8A">
            <w:pPr>
              <w:pStyle w:val="Tablebody-small"/>
            </w:pPr>
          </w:p>
        </w:tc>
        <w:tc>
          <w:tcPr>
            <w:tcW w:w="4670" w:type="dxa"/>
          </w:tcPr>
          <w:p w14:paraId="0E67D424" w14:textId="40A7FE33" w:rsidR="00F27C8A" w:rsidRPr="0088323A" w:rsidRDefault="00F27C8A" w:rsidP="00F27C8A">
            <w:pPr>
              <w:pStyle w:val="Tablebody-small"/>
              <w:rPr>
                <w:bCs w:val="0"/>
              </w:rPr>
            </w:pPr>
            <w:r w:rsidRPr="0088323A">
              <w:rPr>
                <w:bCs w:val="0"/>
                <w:spacing w:val="-2"/>
              </w:rPr>
              <w:t>Provide</w:t>
            </w:r>
            <w:r w:rsidR="00F91F13">
              <w:rPr>
                <w:bCs w:val="0"/>
                <w:spacing w:val="-2"/>
              </w:rPr>
              <w:t>s</w:t>
            </w:r>
            <w:r w:rsidRPr="0088323A">
              <w:rPr>
                <w:bCs w:val="0"/>
                <w:spacing w:val="-2"/>
              </w:rPr>
              <w:t xml:space="preserve"> advice and support to SCIg team to ensure patient care and outcomes are optimal. Manage clinical area in which SCIg program is implemented,</w:t>
            </w:r>
            <w:r w:rsidR="00093254">
              <w:rPr>
                <w:bCs w:val="0"/>
                <w:spacing w:val="-2"/>
              </w:rPr>
              <w:t xml:space="preserve"> </w:t>
            </w:r>
            <w:r w:rsidRPr="0088323A">
              <w:rPr>
                <w:bCs w:val="0"/>
                <w:spacing w:val="-2"/>
              </w:rPr>
              <w:t>(eg,</w:t>
            </w:r>
            <w:r w:rsidR="00093254">
              <w:rPr>
                <w:bCs w:val="0"/>
                <w:spacing w:val="-2"/>
              </w:rPr>
              <w:t>a</w:t>
            </w:r>
            <w:r w:rsidRPr="0088323A">
              <w:rPr>
                <w:bCs w:val="0"/>
                <w:spacing w:val="-2"/>
              </w:rPr>
              <w:t>ccommodation)</w:t>
            </w:r>
          </w:p>
        </w:tc>
      </w:tr>
      <w:tr w:rsidR="00F27C8A" w14:paraId="5E6E271B" w14:textId="77777777" w:rsidTr="00F91F13">
        <w:tc>
          <w:tcPr>
            <w:tcW w:w="2373" w:type="dxa"/>
            <w:vMerge/>
          </w:tcPr>
          <w:p w14:paraId="5F4F8D04" w14:textId="77777777" w:rsidR="00F27C8A" w:rsidRPr="00A001B6" w:rsidRDefault="00F27C8A" w:rsidP="00F27C8A">
            <w:pPr>
              <w:pStyle w:val="Tableheader-smallnumbered"/>
            </w:pPr>
          </w:p>
        </w:tc>
        <w:tc>
          <w:tcPr>
            <w:tcW w:w="3151" w:type="dxa"/>
          </w:tcPr>
          <w:p w14:paraId="09E1B18A" w14:textId="32357040" w:rsidR="00F27C8A" w:rsidRPr="00B41EDB" w:rsidRDefault="00120389" w:rsidP="00F27C8A">
            <w:pPr>
              <w:pStyle w:val="Tablebody-small"/>
            </w:pPr>
            <w:r>
              <w:rPr>
                <w:b/>
              </w:rPr>
              <w:t>Clinic al Nurse Consultant, Haematology/Immunology</w:t>
            </w:r>
          </w:p>
        </w:tc>
        <w:tc>
          <w:tcPr>
            <w:tcW w:w="4670" w:type="dxa"/>
          </w:tcPr>
          <w:p w14:paraId="3264C1DE" w14:textId="61E69E35" w:rsidR="00F27C8A" w:rsidRPr="00F91F13" w:rsidRDefault="00F27C8A" w:rsidP="00F27C8A">
            <w:pPr>
              <w:pStyle w:val="Tablebody-small"/>
              <w:rPr>
                <w:b/>
              </w:rPr>
            </w:pPr>
            <w:r w:rsidRPr="0088323A">
              <w:rPr>
                <w:bCs w:val="0"/>
                <w:spacing w:val="-2"/>
              </w:rPr>
              <w:t>Provide advice and support to SCIg team to ensure patient care and outcomes are optimal. Manage clinical area in which SCIg program is implemented, (eg,</w:t>
            </w:r>
            <w:r w:rsidR="00093254">
              <w:rPr>
                <w:bCs w:val="0"/>
                <w:spacing w:val="-2"/>
              </w:rPr>
              <w:t>a</w:t>
            </w:r>
            <w:r w:rsidRPr="0088323A">
              <w:rPr>
                <w:bCs w:val="0"/>
                <w:spacing w:val="-2"/>
              </w:rPr>
              <w:t>ccommodation</w:t>
            </w:r>
            <w:r>
              <w:rPr>
                <w:b/>
                <w:spacing w:val="-2"/>
              </w:rPr>
              <w:t>)</w:t>
            </w:r>
          </w:p>
        </w:tc>
      </w:tr>
      <w:tr w:rsidR="00F27C8A" w14:paraId="2034A665" w14:textId="77777777" w:rsidTr="00F91F13">
        <w:tc>
          <w:tcPr>
            <w:tcW w:w="2373" w:type="dxa"/>
            <w:vMerge/>
          </w:tcPr>
          <w:p w14:paraId="6D7D5661" w14:textId="77777777" w:rsidR="00F27C8A" w:rsidRPr="00A001B6" w:rsidRDefault="00F27C8A" w:rsidP="00F27C8A">
            <w:pPr>
              <w:pStyle w:val="Tableheader-smallnumbered"/>
            </w:pPr>
          </w:p>
        </w:tc>
        <w:tc>
          <w:tcPr>
            <w:tcW w:w="3151" w:type="dxa"/>
          </w:tcPr>
          <w:p w14:paraId="668FAE08" w14:textId="77777777" w:rsidR="00120389" w:rsidRDefault="00120389" w:rsidP="00120389">
            <w:pPr>
              <w:pStyle w:val="Tablebody-small"/>
              <w:rPr>
                <w:b/>
              </w:rPr>
            </w:pPr>
            <w:r>
              <w:rPr>
                <w:b/>
              </w:rPr>
              <w:t>Assistant Director of Immunoglobulin Governance, National Blood Authority</w:t>
            </w:r>
          </w:p>
          <w:p w14:paraId="7C67BD2C" w14:textId="31F491C6" w:rsidR="00F27C8A" w:rsidRPr="00B41EDB" w:rsidRDefault="00F27C8A" w:rsidP="00F27C8A">
            <w:pPr>
              <w:pStyle w:val="Tablebody-small"/>
            </w:pPr>
          </w:p>
        </w:tc>
        <w:tc>
          <w:tcPr>
            <w:tcW w:w="4670" w:type="dxa"/>
          </w:tcPr>
          <w:p w14:paraId="32D13D97" w14:textId="3815D22D" w:rsidR="00F27C8A" w:rsidRPr="00B41EDB" w:rsidRDefault="00F27C8A" w:rsidP="00F27C8A">
            <w:pPr>
              <w:pStyle w:val="Tablebody-small"/>
            </w:pPr>
            <w:r w:rsidRPr="0088323A">
              <w:rPr>
                <w:bCs w:val="0"/>
              </w:rPr>
              <w:t xml:space="preserve">Governance advice and compliance. Reports on National and </w:t>
            </w:r>
            <w:r w:rsidR="0046631C">
              <w:rPr>
                <w:bCs w:val="0"/>
              </w:rPr>
              <w:t>J</w:t>
            </w:r>
            <w:r w:rsidRPr="0088323A">
              <w:rPr>
                <w:bCs w:val="0"/>
              </w:rPr>
              <w:t>urisdictional status</w:t>
            </w:r>
          </w:p>
        </w:tc>
      </w:tr>
      <w:tr w:rsidR="00F27C8A" w14:paraId="25F9DA51" w14:textId="77777777" w:rsidTr="00F91F13">
        <w:tc>
          <w:tcPr>
            <w:tcW w:w="2373" w:type="dxa"/>
            <w:vMerge/>
          </w:tcPr>
          <w:p w14:paraId="0708DA4E" w14:textId="77777777" w:rsidR="00F27C8A" w:rsidRPr="00A001B6" w:rsidRDefault="00F27C8A" w:rsidP="00F27C8A">
            <w:pPr>
              <w:pStyle w:val="Tableheader-smallnumbered"/>
            </w:pPr>
          </w:p>
        </w:tc>
        <w:tc>
          <w:tcPr>
            <w:tcW w:w="3151" w:type="dxa"/>
          </w:tcPr>
          <w:p w14:paraId="75FD3542" w14:textId="011B3F2C" w:rsidR="00120389" w:rsidRDefault="00120389" w:rsidP="00120389">
            <w:pPr>
              <w:pStyle w:val="Tablebody-small"/>
              <w:rPr>
                <w:b/>
                <w:spacing w:val="-6"/>
              </w:rPr>
            </w:pPr>
            <w:r>
              <w:rPr>
                <w:b/>
              </w:rPr>
              <w:t>Clinical</w:t>
            </w:r>
            <w:r>
              <w:rPr>
                <w:b/>
                <w:spacing w:val="-7"/>
              </w:rPr>
              <w:t xml:space="preserve"> </w:t>
            </w:r>
            <w:r>
              <w:rPr>
                <w:b/>
              </w:rPr>
              <w:t>Nurse</w:t>
            </w:r>
            <w:r>
              <w:rPr>
                <w:b/>
                <w:spacing w:val="-6"/>
              </w:rPr>
              <w:t xml:space="preserve"> </w:t>
            </w:r>
            <w:r>
              <w:rPr>
                <w:b/>
                <w:spacing w:val="-2"/>
              </w:rPr>
              <w:t>Consultant,</w:t>
            </w:r>
            <w:r>
              <w:rPr>
                <w:b/>
              </w:rPr>
              <w:t xml:space="preserve"> Transfusion (TCH</w:t>
            </w:r>
            <w:r w:rsidR="0046631C">
              <w:rPr>
                <w:b/>
              </w:rPr>
              <w:t>/</w:t>
            </w:r>
            <w:r>
              <w:rPr>
                <w:b/>
              </w:rPr>
              <w:t xml:space="preserve"> NCH)</w:t>
            </w:r>
            <w:r>
              <w:rPr>
                <w:b/>
                <w:spacing w:val="-6"/>
              </w:rPr>
              <w:t xml:space="preserve"> </w:t>
            </w:r>
          </w:p>
          <w:p w14:paraId="79ABA16C" w14:textId="0E892E93" w:rsidR="00F27C8A" w:rsidRPr="00B41EDB" w:rsidRDefault="00F27C8A" w:rsidP="00F27C8A">
            <w:pPr>
              <w:pStyle w:val="Tablebody-small"/>
            </w:pPr>
          </w:p>
        </w:tc>
        <w:tc>
          <w:tcPr>
            <w:tcW w:w="4670" w:type="dxa"/>
          </w:tcPr>
          <w:p w14:paraId="485CAA30" w14:textId="12DAD2A0" w:rsidR="00F27C8A" w:rsidRPr="00CD73B2" w:rsidRDefault="00F27C8A" w:rsidP="00F27C8A">
            <w:pPr>
              <w:pStyle w:val="Tablebody-small"/>
              <w:rPr>
                <w:b/>
                <w:spacing w:val="-2"/>
              </w:rPr>
            </w:pPr>
            <w:r w:rsidRPr="0088323A">
              <w:rPr>
                <w:bCs w:val="0"/>
                <w:spacing w:val="-6"/>
              </w:rPr>
              <w:t>Provide</w:t>
            </w:r>
            <w:r w:rsidR="00F91F13">
              <w:rPr>
                <w:bCs w:val="0"/>
                <w:spacing w:val="-6"/>
              </w:rPr>
              <w:t>s</w:t>
            </w:r>
            <w:r w:rsidRPr="0088323A">
              <w:rPr>
                <w:bCs w:val="0"/>
                <w:spacing w:val="-6"/>
              </w:rPr>
              <w:t xml:space="preserve"> transfusion practice (TP) tools and evidence to implement safe and appropriate TP including patient blood management strategies</w:t>
            </w:r>
            <w:r>
              <w:rPr>
                <w:b/>
                <w:spacing w:val="-6"/>
              </w:rPr>
              <w:t>.</w:t>
            </w:r>
          </w:p>
        </w:tc>
      </w:tr>
      <w:tr w:rsidR="00F27C8A" w14:paraId="781C20FF" w14:textId="77777777" w:rsidTr="00F91F13">
        <w:tc>
          <w:tcPr>
            <w:tcW w:w="2373" w:type="dxa"/>
            <w:vMerge/>
          </w:tcPr>
          <w:p w14:paraId="1891B8BE" w14:textId="77777777" w:rsidR="00F27C8A" w:rsidRPr="00A001B6" w:rsidRDefault="00F27C8A" w:rsidP="00F27C8A">
            <w:pPr>
              <w:pStyle w:val="Tableheader-smallnumbered"/>
            </w:pPr>
          </w:p>
        </w:tc>
        <w:tc>
          <w:tcPr>
            <w:tcW w:w="3151" w:type="dxa"/>
          </w:tcPr>
          <w:p w14:paraId="732715C1" w14:textId="77777777" w:rsidR="00120389" w:rsidRDefault="00120389" w:rsidP="00120389">
            <w:pPr>
              <w:pStyle w:val="Tablebody-small"/>
              <w:rPr>
                <w:b/>
                <w:spacing w:val="-2"/>
              </w:rPr>
            </w:pPr>
            <w:r>
              <w:rPr>
                <w:b/>
              </w:rPr>
              <w:t>Supervising</w:t>
            </w:r>
            <w:r>
              <w:rPr>
                <w:b/>
                <w:spacing w:val="-6"/>
              </w:rPr>
              <w:t xml:space="preserve"> </w:t>
            </w:r>
            <w:r>
              <w:rPr>
                <w:b/>
              </w:rPr>
              <w:t>Scientist,</w:t>
            </w:r>
            <w:r>
              <w:rPr>
                <w:b/>
                <w:spacing w:val="-6"/>
              </w:rPr>
              <w:t xml:space="preserve"> </w:t>
            </w:r>
            <w:r>
              <w:rPr>
                <w:b/>
                <w:spacing w:val="-2"/>
              </w:rPr>
              <w:t xml:space="preserve">Transfusion, ACT Pathology Haematology </w:t>
            </w:r>
          </w:p>
          <w:p w14:paraId="2969077F" w14:textId="3FCC887B" w:rsidR="00F27C8A" w:rsidRPr="00B41EDB" w:rsidRDefault="00F27C8A" w:rsidP="00F27C8A">
            <w:pPr>
              <w:pStyle w:val="Tablebody-small"/>
            </w:pPr>
          </w:p>
        </w:tc>
        <w:tc>
          <w:tcPr>
            <w:tcW w:w="4670" w:type="dxa"/>
          </w:tcPr>
          <w:p w14:paraId="3D516F00" w14:textId="695DB923" w:rsidR="00F27C8A" w:rsidRPr="00B41EDB" w:rsidRDefault="00F27C8A" w:rsidP="00F27C8A">
            <w:pPr>
              <w:pStyle w:val="Tablebody-small"/>
            </w:pPr>
            <w:r w:rsidRPr="0088323A">
              <w:rPr>
                <w:bCs w:val="0"/>
                <w:spacing w:val="-2"/>
              </w:rPr>
              <w:t xml:space="preserve">Responsible for the implementation and reporting of the transfusion lab </w:t>
            </w:r>
            <w:r w:rsidR="0088323A" w:rsidRPr="0088323A">
              <w:rPr>
                <w:bCs w:val="0"/>
                <w:spacing w:val="-2"/>
              </w:rPr>
              <w:t>workflow</w:t>
            </w:r>
            <w:r w:rsidRPr="0088323A">
              <w:rPr>
                <w:bCs w:val="0"/>
                <w:spacing w:val="-2"/>
              </w:rPr>
              <w:t>, including all areas of transfusion medicine practice, especially relevant to IgRT</w:t>
            </w:r>
            <w:r>
              <w:rPr>
                <w:b/>
                <w:spacing w:val="-2"/>
              </w:rPr>
              <w:t>.</w:t>
            </w:r>
          </w:p>
        </w:tc>
      </w:tr>
      <w:tr w:rsidR="00F27C8A" w14:paraId="6CE97A31" w14:textId="77777777" w:rsidTr="00F91F13">
        <w:tc>
          <w:tcPr>
            <w:tcW w:w="2373" w:type="dxa"/>
            <w:vMerge/>
          </w:tcPr>
          <w:p w14:paraId="1C7A7EED" w14:textId="77777777" w:rsidR="00F27C8A" w:rsidRPr="00A001B6" w:rsidRDefault="00F27C8A" w:rsidP="00F27C8A">
            <w:pPr>
              <w:pStyle w:val="Tableheader-smallnumbered"/>
            </w:pPr>
          </w:p>
        </w:tc>
        <w:tc>
          <w:tcPr>
            <w:tcW w:w="3151" w:type="dxa"/>
          </w:tcPr>
          <w:p w14:paraId="1F6726CD" w14:textId="77777777" w:rsidR="00120389" w:rsidRDefault="00120389" w:rsidP="00120389">
            <w:pPr>
              <w:pStyle w:val="Tablebody-small"/>
              <w:rPr>
                <w:b/>
                <w:spacing w:val="-4"/>
              </w:rPr>
            </w:pPr>
            <w:r>
              <w:rPr>
                <w:b/>
              </w:rPr>
              <w:t>Clinical</w:t>
            </w:r>
            <w:r>
              <w:rPr>
                <w:b/>
                <w:spacing w:val="-6"/>
              </w:rPr>
              <w:t xml:space="preserve"> </w:t>
            </w:r>
            <w:r>
              <w:rPr>
                <w:b/>
              </w:rPr>
              <w:t>Nurse</w:t>
            </w:r>
            <w:r>
              <w:rPr>
                <w:b/>
                <w:spacing w:val="-6"/>
              </w:rPr>
              <w:t xml:space="preserve"> </w:t>
            </w:r>
            <w:r>
              <w:rPr>
                <w:b/>
              </w:rPr>
              <w:t>Consultant,</w:t>
            </w:r>
            <w:r>
              <w:rPr>
                <w:b/>
                <w:spacing w:val="-7"/>
              </w:rPr>
              <w:t xml:space="preserve"> </w:t>
            </w:r>
            <w:r>
              <w:rPr>
                <w:b/>
              </w:rPr>
              <w:t>Hospital</w:t>
            </w:r>
            <w:r>
              <w:rPr>
                <w:b/>
                <w:spacing w:val="-5"/>
              </w:rPr>
              <w:t xml:space="preserve"> </w:t>
            </w:r>
            <w:r>
              <w:rPr>
                <w:b/>
              </w:rPr>
              <w:t>in</w:t>
            </w:r>
            <w:r>
              <w:rPr>
                <w:b/>
                <w:spacing w:val="-4"/>
              </w:rPr>
              <w:t xml:space="preserve"> </w:t>
            </w:r>
            <w:r>
              <w:rPr>
                <w:b/>
              </w:rPr>
              <w:t>the</w:t>
            </w:r>
            <w:r>
              <w:rPr>
                <w:b/>
                <w:spacing w:val="-4"/>
              </w:rPr>
              <w:t xml:space="preserve"> Home</w:t>
            </w:r>
          </w:p>
          <w:p w14:paraId="226410D5" w14:textId="249CB0AD" w:rsidR="00F27C8A" w:rsidRPr="00B41EDB" w:rsidRDefault="00F27C8A" w:rsidP="00F27C8A">
            <w:pPr>
              <w:pStyle w:val="Tablebody-small"/>
            </w:pPr>
          </w:p>
        </w:tc>
        <w:tc>
          <w:tcPr>
            <w:tcW w:w="4670" w:type="dxa"/>
          </w:tcPr>
          <w:p w14:paraId="73E680D6" w14:textId="5A2CE831" w:rsidR="00F27C8A" w:rsidRPr="0088323A" w:rsidRDefault="00F27C8A" w:rsidP="00F27C8A">
            <w:pPr>
              <w:pStyle w:val="Tablebody-small"/>
              <w:rPr>
                <w:bCs w:val="0"/>
              </w:rPr>
            </w:pPr>
            <w:r w:rsidRPr="0088323A">
              <w:rPr>
                <w:bCs w:val="0"/>
                <w:spacing w:val="-2"/>
              </w:rPr>
              <w:t>Provide advice and support to SCIg team to ensure patient care and outcomes are optimal. Manage clinical area in which SCIg program is implemented, (eg, accommodation)</w:t>
            </w:r>
          </w:p>
        </w:tc>
      </w:tr>
      <w:tr w:rsidR="0091013A" w14:paraId="54FDED02" w14:textId="77777777" w:rsidTr="00F91F13">
        <w:tc>
          <w:tcPr>
            <w:tcW w:w="2373" w:type="dxa"/>
          </w:tcPr>
          <w:p w14:paraId="483D5FA0" w14:textId="2296E33F" w:rsidR="0091013A" w:rsidRPr="00A001B6" w:rsidRDefault="0091013A" w:rsidP="008F79CA">
            <w:pPr>
              <w:pStyle w:val="Tableheader-smallnumbered"/>
              <w:numPr>
                <w:ilvl w:val="0"/>
                <w:numId w:val="0"/>
              </w:numPr>
            </w:pPr>
          </w:p>
        </w:tc>
        <w:tc>
          <w:tcPr>
            <w:tcW w:w="7821" w:type="dxa"/>
            <w:gridSpan w:val="2"/>
          </w:tcPr>
          <w:p w14:paraId="758A4820" w14:textId="1BD3ACBF" w:rsidR="0091013A" w:rsidRPr="0046276E" w:rsidRDefault="0091013A" w:rsidP="008F79CA">
            <w:pPr>
              <w:pStyle w:val="TableParagraph"/>
              <w:tabs>
                <w:tab w:val="left" w:pos="470"/>
              </w:tabs>
              <w:spacing w:before="193" w:line="276" w:lineRule="auto"/>
              <w:ind w:left="0" w:right="1484"/>
              <w:rPr>
                <w:rFonts w:ascii="Arial" w:hAnsi="Arial" w:cs="Arial"/>
              </w:rPr>
            </w:pPr>
          </w:p>
        </w:tc>
      </w:tr>
      <w:tr w:rsidR="00F91F13" w14:paraId="61BCB849" w14:textId="77777777" w:rsidTr="00F91F13">
        <w:tc>
          <w:tcPr>
            <w:tcW w:w="2373" w:type="dxa"/>
          </w:tcPr>
          <w:p w14:paraId="2C6F2DF6" w14:textId="7D6BA0E1" w:rsidR="0091013A" w:rsidRDefault="008F79CA" w:rsidP="0091013A">
            <w:pPr>
              <w:pStyle w:val="Tableheader-smallnumbered"/>
            </w:pPr>
            <w:r>
              <w:t xml:space="preserve">Role </w:t>
            </w:r>
            <w:r w:rsidR="00F91F13" w:rsidRPr="00A001B6">
              <w:t xml:space="preserve">of </w:t>
            </w:r>
            <w:r w:rsidR="0005359D">
              <w:t>SAG</w:t>
            </w:r>
          </w:p>
          <w:p w14:paraId="71A29B1B" w14:textId="45A8D353" w:rsidR="0005359D" w:rsidRPr="00A001B6" w:rsidRDefault="0005359D" w:rsidP="008F79CA">
            <w:pPr>
              <w:pStyle w:val="Tableheader-smallnumbered"/>
              <w:numPr>
                <w:ilvl w:val="0"/>
                <w:numId w:val="0"/>
              </w:numPr>
            </w:pPr>
          </w:p>
        </w:tc>
        <w:tc>
          <w:tcPr>
            <w:tcW w:w="7821" w:type="dxa"/>
            <w:gridSpan w:val="2"/>
          </w:tcPr>
          <w:p w14:paraId="57A76D4F" w14:textId="77777777" w:rsidR="00F91F13" w:rsidRPr="0046276E" w:rsidRDefault="00F91F13" w:rsidP="00F27C8A">
            <w:pPr>
              <w:pStyle w:val="TableParagraph"/>
              <w:numPr>
                <w:ilvl w:val="0"/>
                <w:numId w:val="40"/>
              </w:numPr>
              <w:tabs>
                <w:tab w:val="left" w:pos="470"/>
              </w:tabs>
              <w:spacing w:before="193" w:line="276" w:lineRule="auto"/>
              <w:ind w:right="1484"/>
              <w:rPr>
                <w:rFonts w:ascii="Arial" w:hAnsi="Arial" w:cs="Arial"/>
              </w:rPr>
            </w:pPr>
            <w:r w:rsidRPr="0046276E">
              <w:rPr>
                <w:rFonts w:ascii="Arial" w:hAnsi="Arial" w:cs="Arial"/>
              </w:rPr>
              <w:t>Develop</w:t>
            </w:r>
            <w:r w:rsidRPr="0046276E">
              <w:rPr>
                <w:rFonts w:ascii="Arial" w:hAnsi="Arial" w:cs="Arial"/>
                <w:spacing w:val="-4"/>
              </w:rPr>
              <w:t xml:space="preserve"> </w:t>
            </w:r>
            <w:r w:rsidRPr="0046276E">
              <w:rPr>
                <w:rFonts w:ascii="Arial" w:hAnsi="Arial" w:cs="Arial"/>
              </w:rPr>
              <w:t>strategies</w:t>
            </w:r>
            <w:r w:rsidRPr="0046276E">
              <w:rPr>
                <w:rFonts w:ascii="Arial" w:hAnsi="Arial" w:cs="Arial"/>
                <w:spacing w:val="-6"/>
              </w:rPr>
              <w:t xml:space="preserve"> </w:t>
            </w:r>
            <w:r w:rsidRPr="0046276E">
              <w:rPr>
                <w:rFonts w:ascii="Arial" w:hAnsi="Arial" w:cs="Arial"/>
              </w:rPr>
              <w:t>to</w:t>
            </w:r>
            <w:r w:rsidRPr="0046276E">
              <w:rPr>
                <w:rFonts w:ascii="Arial" w:hAnsi="Arial" w:cs="Arial"/>
                <w:spacing w:val="-2"/>
              </w:rPr>
              <w:t xml:space="preserve"> </w:t>
            </w:r>
            <w:r w:rsidRPr="0046276E">
              <w:rPr>
                <w:rFonts w:ascii="Arial" w:hAnsi="Arial" w:cs="Arial"/>
              </w:rPr>
              <w:t>sustain</w:t>
            </w:r>
            <w:r w:rsidRPr="0046276E">
              <w:rPr>
                <w:rFonts w:ascii="Arial" w:hAnsi="Arial" w:cs="Arial"/>
                <w:spacing w:val="-5"/>
              </w:rPr>
              <w:t xml:space="preserve"> </w:t>
            </w:r>
            <w:r w:rsidRPr="0046276E">
              <w:rPr>
                <w:rFonts w:ascii="Arial" w:hAnsi="Arial" w:cs="Arial"/>
              </w:rPr>
              <w:t>and</w:t>
            </w:r>
            <w:r w:rsidRPr="0046276E">
              <w:rPr>
                <w:rFonts w:ascii="Arial" w:hAnsi="Arial" w:cs="Arial"/>
                <w:spacing w:val="-5"/>
              </w:rPr>
              <w:t xml:space="preserve"> </w:t>
            </w:r>
            <w:r w:rsidRPr="0046276E">
              <w:rPr>
                <w:rFonts w:ascii="Arial" w:hAnsi="Arial" w:cs="Arial"/>
              </w:rPr>
              <w:t>enhance</w:t>
            </w:r>
            <w:r w:rsidRPr="0046276E">
              <w:rPr>
                <w:rFonts w:ascii="Arial" w:hAnsi="Arial" w:cs="Arial"/>
                <w:spacing w:val="-2"/>
              </w:rPr>
              <w:t xml:space="preserve"> </w:t>
            </w:r>
            <w:r w:rsidRPr="0046276E">
              <w:rPr>
                <w:rFonts w:ascii="Arial" w:hAnsi="Arial" w:cs="Arial"/>
              </w:rPr>
              <w:t>the</w:t>
            </w:r>
            <w:r w:rsidRPr="0046276E">
              <w:rPr>
                <w:rFonts w:ascii="Arial" w:hAnsi="Arial" w:cs="Arial"/>
                <w:spacing w:val="-5"/>
              </w:rPr>
              <w:t xml:space="preserve"> </w:t>
            </w:r>
            <w:r w:rsidRPr="0046276E">
              <w:rPr>
                <w:rFonts w:ascii="Arial" w:hAnsi="Arial" w:cs="Arial"/>
              </w:rPr>
              <w:t>CHS</w:t>
            </w:r>
            <w:r w:rsidRPr="0046276E">
              <w:rPr>
                <w:rFonts w:ascii="Arial" w:hAnsi="Arial" w:cs="Arial"/>
                <w:spacing w:val="-4"/>
              </w:rPr>
              <w:t xml:space="preserve"> </w:t>
            </w:r>
            <w:r w:rsidRPr="0046276E">
              <w:rPr>
                <w:rFonts w:ascii="Arial" w:hAnsi="Arial" w:cs="Arial"/>
              </w:rPr>
              <w:t>SCIg</w:t>
            </w:r>
            <w:r w:rsidRPr="0046276E">
              <w:rPr>
                <w:rFonts w:ascii="Arial" w:hAnsi="Arial" w:cs="Arial"/>
                <w:spacing w:val="-4"/>
              </w:rPr>
              <w:t xml:space="preserve"> </w:t>
            </w:r>
            <w:r w:rsidRPr="0046276E">
              <w:rPr>
                <w:rFonts w:ascii="Arial" w:hAnsi="Arial" w:cs="Arial"/>
              </w:rPr>
              <w:t>in</w:t>
            </w:r>
            <w:r w:rsidRPr="0046276E">
              <w:rPr>
                <w:rFonts w:ascii="Arial" w:hAnsi="Arial" w:cs="Arial"/>
                <w:spacing w:val="-3"/>
              </w:rPr>
              <w:t xml:space="preserve"> </w:t>
            </w:r>
            <w:r w:rsidRPr="0046276E">
              <w:rPr>
                <w:rFonts w:ascii="Arial" w:hAnsi="Arial" w:cs="Arial"/>
              </w:rPr>
              <w:t>alignment</w:t>
            </w:r>
            <w:r w:rsidRPr="0046276E">
              <w:rPr>
                <w:rFonts w:ascii="Arial" w:hAnsi="Arial" w:cs="Arial"/>
                <w:spacing w:val="-5"/>
              </w:rPr>
              <w:t xml:space="preserve"> </w:t>
            </w:r>
            <w:r w:rsidRPr="0046276E">
              <w:rPr>
                <w:rFonts w:ascii="Arial" w:hAnsi="Arial" w:cs="Arial"/>
              </w:rPr>
              <w:t>with</w:t>
            </w:r>
            <w:r w:rsidRPr="0046276E">
              <w:rPr>
                <w:rFonts w:ascii="Arial" w:hAnsi="Arial" w:cs="Arial"/>
                <w:spacing w:val="-3"/>
              </w:rPr>
              <w:t xml:space="preserve"> </w:t>
            </w:r>
            <w:r w:rsidRPr="0046276E">
              <w:rPr>
                <w:rFonts w:ascii="Arial" w:hAnsi="Arial" w:cs="Arial"/>
              </w:rPr>
              <w:t>national Immunoglobulin (Ig) policy (</w:t>
            </w:r>
            <w:hyperlink r:id="rId11">
              <w:r w:rsidRPr="0046276E">
                <w:rPr>
                  <w:rFonts w:ascii="Arial" w:hAnsi="Arial" w:cs="Arial"/>
                  <w:color w:val="0000FF"/>
                  <w:u w:val="single" w:color="0000FF"/>
                </w:rPr>
                <w:t>https://www.blood.gov.au/national-policy-to-ig</w:t>
              </w:r>
            </w:hyperlink>
            <w:r w:rsidRPr="0046276E">
              <w:rPr>
                <w:rFonts w:ascii="Arial" w:hAnsi="Arial" w:cs="Arial"/>
              </w:rPr>
              <w:t>)</w:t>
            </w:r>
            <w:r>
              <w:rPr>
                <w:rFonts w:ascii="Arial" w:hAnsi="Arial" w:cs="Arial"/>
              </w:rPr>
              <w:t>.</w:t>
            </w:r>
          </w:p>
          <w:p w14:paraId="4D194EA2" w14:textId="77777777" w:rsidR="00F91F13" w:rsidRPr="0046276E" w:rsidRDefault="00F91F13" w:rsidP="00F27C8A">
            <w:pPr>
              <w:pStyle w:val="TableParagraph"/>
              <w:numPr>
                <w:ilvl w:val="0"/>
                <w:numId w:val="40"/>
              </w:numPr>
              <w:tabs>
                <w:tab w:val="left" w:pos="470"/>
              </w:tabs>
              <w:spacing w:before="201"/>
              <w:rPr>
                <w:rFonts w:ascii="Arial" w:hAnsi="Arial" w:cs="Arial"/>
              </w:rPr>
            </w:pPr>
            <w:r w:rsidRPr="0046276E">
              <w:rPr>
                <w:rFonts w:ascii="Arial" w:hAnsi="Arial" w:cs="Arial"/>
              </w:rPr>
              <w:t>Provide</w:t>
            </w:r>
            <w:r w:rsidRPr="0046276E">
              <w:rPr>
                <w:rFonts w:ascii="Arial" w:hAnsi="Arial" w:cs="Arial"/>
                <w:spacing w:val="-4"/>
              </w:rPr>
              <w:t xml:space="preserve"> </w:t>
            </w:r>
            <w:r w:rsidRPr="0046276E">
              <w:rPr>
                <w:rFonts w:ascii="Arial" w:hAnsi="Arial" w:cs="Arial"/>
              </w:rPr>
              <w:t>a</w:t>
            </w:r>
            <w:r w:rsidRPr="0046276E">
              <w:rPr>
                <w:rFonts w:ascii="Arial" w:hAnsi="Arial" w:cs="Arial"/>
                <w:spacing w:val="-6"/>
              </w:rPr>
              <w:t xml:space="preserve"> </w:t>
            </w:r>
            <w:r w:rsidRPr="0046276E">
              <w:rPr>
                <w:rFonts w:ascii="Arial" w:hAnsi="Arial" w:cs="Arial"/>
              </w:rPr>
              <w:t>central</w:t>
            </w:r>
            <w:r w:rsidRPr="0046276E">
              <w:rPr>
                <w:rFonts w:ascii="Arial" w:hAnsi="Arial" w:cs="Arial"/>
                <w:spacing w:val="-3"/>
              </w:rPr>
              <w:t xml:space="preserve"> </w:t>
            </w:r>
            <w:r w:rsidRPr="0046276E">
              <w:rPr>
                <w:rFonts w:ascii="Arial" w:hAnsi="Arial" w:cs="Arial"/>
              </w:rPr>
              <w:t>accountability</w:t>
            </w:r>
            <w:r w:rsidRPr="0046276E">
              <w:rPr>
                <w:rFonts w:ascii="Arial" w:hAnsi="Arial" w:cs="Arial"/>
                <w:spacing w:val="-3"/>
              </w:rPr>
              <w:t xml:space="preserve"> </w:t>
            </w:r>
            <w:r w:rsidRPr="0046276E">
              <w:rPr>
                <w:rFonts w:ascii="Arial" w:hAnsi="Arial" w:cs="Arial"/>
              </w:rPr>
              <w:t>point</w:t>
            </w:r>
            <w:r w:rsidRPr="0046276E">
              <w:rPr>
                <w:rFonts w:ascii="Arial" w:hAnsi="Arial" w:cs="Arial"/>
                <w:spacing w:val="-5"/>
              </w:rPr>
              <w:t xml:space="preserve"> </w:t>
            </w:r>
            <w:r w:rsidRPr="0046276E">
              <w:rPr>
                <w:rFonts w:ascii="Arial" w:hAnsi="Arial" w:cs="Arial"/>
              </w:rPr>
              <w:t>for</w:t>
            </w:r>
            <w:r w:rsidRPr="0046276E">
              <w:rPr>
                <w:rFonts w:ascii="Arial" w:hAnsi="Arial" w:cs="Arial"/>
                <w:spacing w:val="-6"/>
              </w:rPr>
              <w:t xml:space="preserve"> </w:t>
            </w:r>
            <w:r w:rsidRPr="0046276E">
              <w:rPr>
                <w:rFonts w:ascii="Arial" w:hAnsi="Arial" w:cs="Arial"/>
              </w:rPr>
              <w:t>the SCIg</w:t>
            </w:r>
            <w:r w:rsidRPr="0046276E">
              <w:rPr>
                <w:rFonts w:ascii="Arial" w:hAnsi="Arial" w:cs="Arial"/>
                <w:spacing w:val="-4"/>
              </w:rPr>
              <w:t xml:space="preserve"> </w:t>
            </w:r>
            <w:r w:rsidRPr="0046276E">
              <w:rPr>
                <w:rFonts w:ascii="Arial" w:hAnsi="Arial" w:cs="Arial"/>
                <w:spacing w:val="-2"/>
              </w:rPr>
              <w:t>Service</w:t>
            </w:r>
            <w:r>
              <w:rPr>
                <w:rFonts w:ascii="Arial" w:hAnsi="Arial" w:cs="Arial"/>
                <w:spacing w:val="-2"/>
              </w:rPr>
              <w:t>.</w:t>
            </w:r>
          </w:p>
          <w:p w14:paraId="5EEA7C02" w14:textId="77777777" w:rsidR="00F91F13" w:rsidRPr="0046276E" w:rsidRDefault="00F91F13" w:rsidP="00F27C8A">
            <w:pPr>
              <w:pStyle w:val="TableParagraph"/>
              <w:numPr>
                <w:ilvl w:val="0"/>
                <w:numId w:val="40"/>
              </w:numPr>
              <w:tabs>
                <w:tab w:val="left" w:pos="470"/>
              </w:tabs>
              <w:spacing w:before="240"/>
              <w:rPr>
                <w:rFonts w:ascii="Arial" w:hAnsi="Arial" w:cs="Arial"/>
              </w:rPr>
            </w:pPr>
            <w:r w:rsidRPr="0046276E">
              <w:rPr>
                <w:rFonts w:ascii="Arial" w:hAnsi="Arial" w:cs="Arial"/>
              </w:rPr>
              <w:t>Provide</w:t>
            </w:r>
            <w:r w:rsidRPr="0046276E">
              <w:rPr>
                <w:rFonts w:ascii="Arial" w:hAnsi="Arial" w:cs="Arial"/>
                <w:spacing w:val="-6"/>
              </w:rPr>
              <w:t xml:space="preserve"> </w:t>
            </w:r>
            <w:r w:rsidRPr="0046276E">
              <w:rPr>
                <w:rFonts w:ascii="Arial" w:hAnsi="Arial" w:cs="Arial"/>
              </w:rPr>
              <w:t>advice</w:t>
            </w:r>
            <w:r w:rsidRPr="0046276E">
              <w:rPr>
                <w:rFonts w:ascii="Arial" w:hAnsi="Arial" w:cs="Arial"/>
                <w:spacing w:val="-8"/>
              </w:rPr>
              <w:t xml:space="preserve"> </w:t>
            </w:r>
            <w:r w:rsidRPr="0046276E">
              <w:rPr>
                <w:rFonts w:ascii="Arial" w:hAnsi="Arial" w:cs="Arial"/>
              </w:rPr>
              <w:t>regarding</w:t>
            </w:r>
            <w:r w:rsidRPr="0046276E">
              <w:rPr>
                <w:rFonts w:ascii="Arial" w:hAnsi="Arial" w:cs="Arial"/>
                <w:spacing w:val="-7"/>
              </w:rPr>
              <w:t xml:space="preserve"> </w:t>
            </w:r>
            <w:r w:rsidRPr="0046276E">
              <w:rPr>
                <w:rFonts w:ascii="Arial" w:hAnsi="Arial" w:cs="Arial"/>
              </w:rPr>
              <w:t>clinical</w:t>
            </w:r>
            <w:r w:rsidRPr="0046276E">
              <w:rPr>
                <w:rFonts w:ascii="Arial" w:hAnsi="Arial" w:cs="Arial"/>
                <w:spacing w:val="-6"/>
              </w:rPr>
              <w:t xml:space="preserve"> </w:t>
            </w:r>
            <w:r w:rsidRPr="0046276E">
              <w:rPr>
                <w:rFonts w:ascii="Arial" w:hAnsi="Arial" w:cs="Arial"/>
                <w:spacing w:val="-2"/>
              </w:rPr>
              <w:t>governance</w:t>
            </w:r>
            <w:r>
              <w:rPr>
                <w:rFonts w:ascii="Arial" w:hAnsi="Arial" w:cs="Arial"/>
                <w:spacing w:val="-2"/>
              </w:rPr>
              <w:t>.</w:t>
            </w:r>
          </w:p>
          <w:p w14:paraId="64A44CCA" w14:textId="77777777" w:rsidR="00F91F13" w:rsidRPr="0046276E" w:rsidRDefault="00F91F13" w:rsidP="00F27C8A">
            <w:pPr>
              <w:pStyle w:val="TableParagraph"/>
              <w:numPr>
                <w:ilvl w:val="0"/>
                <w:numId w:val="40"/>
              </w:numPr>
              <w:tabs>
                <w:tab w:val="left" w:pos="470"/>
              </w:tabs>
              <w:spacing w:before="240"/>
              <w:rPr>
                <w:rFonts w:ascii="Arial" w:hAnsi="Arial" w:cs="Arial"/>
              </w:rPr>
            </w:pPr>
            <w:r w:rsidRPr="0046276E">
              <w:rPr>
                <w:rFonts w:ascii="Arial" w:hAnsi="Arial" w:cs="Arial"/>
              </w:rPr>
              <w:t>Identify,</w:t>
            </w:r>
            <w:r w:rsidRPr="0046276E">
              <w:rPr>
                <w:rFonts w:ascii="Arial" w:hAnsi="Arial" w:cs="Arial"/>
                <w:spacing w:val="-6"/>
              </w:rPr>
              <w:t xml:space="preserve"> </w:t>
            </w:r>
            <w:r w:rsidRPr="0046276E">
              <w:rPr>
                <w:rFonts w:ascii="Arial" w:hAnsi="Arial" w:cs="Arial"/>
              </w:rPr>
              <w:t>implement,</w:t>
            </w:r>
            <w:r w:rsidRPr="0046276E">
              <w:rPr>
                <w:rFonts w:ascii="Arial" w:hAnsi="Arial" w:cs="Arial"/>
                <w:spacing w:val="-5"/>
              </w:rPr>
              <w:t xml:space="preserve"> </w:t>
            </w:r>
            <w:r w:rsidRPr="0046276E">
              <w:rPr>
                <w:rFonts w:ascii="Arial" w:hAnsi="Arial" w:cs="Arial"/>
              </w:rPr>
              <w:t>and</w:t>
            </w:r>
            <w:r w:rsidRPr="0046276E">
              <w:rPr>
                <w:rFonts w:ascii="Arial" w:hAnsi="Arial" w:cs="Arial"/>
                <w:spacing w:val="-4"/>
              </w:rPr>
              <w:t xml:space="preserve"> </w:t>
            </w:r>
            <w:r w:rsidRPr="0046276E">
              <w:rPr>
                <w:rFonts w:ascii="Arial" w:hAnsi="Arial" w:cs="Arial"/>
              </w:rPr>
              <w:t>sustain</w:t>
            </w:r>
            <w:r w:rsidRPr="0046276E">
              <w:rPr>
                <w:rFonts w:ascii="Arial" w:hAnsi="Arial" w:cs="Arial"/>
                <w:spacing w:val="-4"/>
              </w:rPr>
              <w:t xml:space="preserve"> </w:t>
            </w:r>
            <w:r w:rsidRPr="0046276E">
              <w:rPr>
                <w:rFonts w:ascii="Arial" w:hAnsi="Arial" w:cs="Arial"/>
              </w:rPr>
              <w:t>a</w:t>
            </w:r>
            <w:r w:rsidRPr="0046276E">
              <w:rPr>
                <w:rFonts w:ascii="Arial" w:hAnsi="Arial" w:cs="Arial"/>
                <w:spacing w:val="-3"/>
              </w:rPr>
              <w:t xml:space="preserve"> </w:t>
            </w:r>
            <w:r w:rsidRPr="0046276E">
              <w:rPr>
                <w:rFonts w:ascii="Arial" w:hAnsi="Arial" w:cs="Arial"/>
              </w:rPr>
              <w:t>quality</w:t>
            </w:r>
            <w:r w:rsidRPr="0046276E">
              <w:rPr>
                <w:rFonts w:ascii="Arial" w:hAnsi="Arial" w:cs="Arial"/>
                <w:spacing w:val="-4"/>
              </w:rPr>
              <w:t xml:space="preserve"> </w:t>
            </w:r>
            <w:r w:rsidRPr="0046276E">
              <w:rPr>
                <w:rFonts w:ascii="Arial" w:hAnsi="Arial" w:cs="Arial"/>
              </w:rPr>
              <w:t>framework</w:t>
            </w:r>
            <w:r w:rsidRPr="0046276E">
              <w:rPr>
                <w:rFonts w:ascii="Arial" w:hAnsi="Arial" w:cs="Arial"/>
                <w:spacing w:val="-7"/>
              </w:rPr>
              <w:t xml:space="preserve"> </w:t>
            </w:r>
            <w:r w:rsidRPr="0046276E">
              <w:rPr>
                <w:rFonts w:ascii="Arial" w:hAnsi="Arial" w:cs="Arial"/>
              </w:rPr>
              <w:t>for</w:t>
            </w:r>
            <w:r w:rsidRPr="0046276E">
              <w:rPr>
                <w:rFonts w:ascii="Arial" w:hAnsi="Arial" w:cs="Arial"/>
                <w:spacing w:val="-4"/>
              </w:rPr>
              <w:t xml:space="preserve"> </w:t>
            </w:r>
            <w:r w:rsidRPr="0046276E">
              <w:rPr>
                <w:rFonts w:ascii="Arial" w:hAnsi="Arial" w:cs="Arial"/>
              </w:rPr>
              <w:t>the</w:t>
            </w:r>
            <w:r w:rsidRPr="0046276E">
              <w:rPr>
                <w:rFonts w:ascii="Arial" w:hAnsi="Arial" w:cs="Arial"/>
                <w:spacing w:val="-3"/>
              </w:rPr>
              <w:t xml:space="preserve"> </w:t>
            </w:r>
            <w:r w:rsidRPr="0046276E">
              <w:rPr>
                <w:rFonts w:ascii="Arial" w:hAnsi="Arial" w:cs="Arial"/>
              </w:rPr>
              <w:t>SCIg</w:t>
            </w:r>
            <w:r w:rsidRPr="0046276E">
              <w:rPr>
                <w:rFonts w:ascii="Arial" w:hAnsi="Arial" w:cs="Arial"/>
                <w:spacing w:val="-4"/>
              </w:rPr>
              <w:t xml:space="preserve"> </w:t>
            </w:r>
            <w:r w:rsidRPr="0046276E">
              <w:rPr>
                <w:rFonts w:ascii="Arial" w:hAnsi="Arial" w:cs="Arial"/>
                <w:spacing w:val="-2"/>
              </w:rPr>
              <w:t>Service</w:t>
            </w:r>
            <w:r>
              <w:rPr>
                <w:rFonts w:ascii="Arial" w:hAnsi="Arial" w:cs="Arial"/>
                <w:spacing w:val="-2"/>
              </w:rPr>
              <w:t>.</w:t>
            </w:r>
          </w:p>
          <w:p w14:paraId="0E22C916" w14:textId="77777777" w:rsidR="00F91F13" w:rsidRPr="0046276E" w:rsidRDefault="00F91F13" w:rsidP="00F27C8A">
            <w:pPr>
              <w:pStyle w:val="TableParagraph"/>
              <w:numPr>
                <w:ilvl w:val="0"/>
                <w:numId w:val="40"/>
              </w:numPr>
              <w:tabs>
                <w:tab w:val="left" w:pos="470"/>
              </w:tabs>
              <w:spacing w:before="241"/>
              <w:rPr>
                <w:rFonts w:ascii="Arial" w:hAnsi="Arial" w:cs="Arial"/>
              </w:rPr>
            </w:pPr>
            <w:r w:rsidRPr="0046276E">
              <w:rPr>
                <w:rFonts w:ascii="Arial" w:hAnsi="Arial" w:cs="Arial"/>
              </w:rPr>
              <w:t>Support</w:t>
            </w:r>
            <w:r w:rsidRPr="0046276E">
              <w:rPr>
                <w:rFonts w:ascii="Arial" w:hAnsi="Arial" w:cs="Arial"/>
                <w:spacing w:val="-6"/>
              </w:rPr>
              <w:t xml:space="preserve"> </w:t>
            </w:r>
            <w:r w:rsidRPr="0046276E">
              <w:rPr>
                <w:rFonts w:ascii="Arial" w:hAnsi="Arial" w:cs="Arial"/>
              </w:rPr>
              <w:t>and</w:t>
            </w:r>
            <w:r w:rsidRPr="0046276E">
              <w:rPr>
                <w:rFonts w:ascii="Arial" w:hAnsi="Arial" w:cs="Arial"/>
                <w:spacing w:val="-5"/>
              </w:rPr>
              <w:t xml:space="preserve"> </w:t>
            </w:r>
            <w:r w:rsidRPr="0046276E">
              <w:rPr>
                <w:rFonts w:ascii="Arial" w:hAnsi="Arial" w:cs="Arial"/>
              </w:rPr>
              <w:t>coordinate</w:t>
            </w:r>
            <w:r w:rsidRPr="0046276E">
              <w:rPr>
                <w:rFonts w:ascii="Arial" w:hAnsi="Arial" w:cs="Arial"/>
                <w:spacing w:val="-4"/>
              </w:rPr>
              <w:t xml:space="preserve"> </w:t>
            </w:r>
            <w:r w:rsidRPr="0046276E">
              <w:rPr>
                <w:rFonts w:ascii="Arial" w:hAnsi="Arial" w:cs="Arial"/>
              </w:rPr>
              <w:t>the</w:t>
            </w:r>
            <w:r w:rsidRPr="0046276E">
              <w:rPr>
                <w:rFonts w:ascii="Arial" w:hAnsi="Arial" w:cs="Arial"/>
                <w:spacing w:val="-3"/>
              </w:rPr>
              <w:t xml:space="preserve"> </w:t>
            </w:r>
            <w:r w:rsidRPr="0046276E">
              <w:rPr>
                <w:rFonts w:ascii="Arial" w:hAnsi="Arial" w:cs="Arial"/>
              </w:rPr>
              <w:t>development</w:t>
            </w:r>
            <w:r w:rsidRPr="0046276E">
              <w:rPr>
                <w:rFonts w:ascii="Arial" w:hAnsi="Arial" w:cs="Arial"/>
                <w:spacing w:val="-6"/>
              </w:rPr>
              <w:t xml:space="preserve"> </w:t>
            </w:r>
            <w:r w:rsidRPr="0046276E">
              <w:rPr>
                <w:rFonts w:ascii="Arial" w:hAnsi="Arial" w:cs="Arial"/>
              </w:rPr>
              <w:t>of</w:t>
            </w:r>
            <w:r w:rsidRPr="0046276E">
              <w:rPr>
                <w:rFonts w:ascii="Arial" w:hAnsi="Arial" w:cs="Arial"/>
                <w:spacing w:val="-4"/>
              </w:rPr>
              <w:t xml:space="preserve"> </w:t>
            </w:r>
            <w:r w:rsidRPr="0046276E">
              <w:rPr>
                <w:rFonts w:ascii="Arial" w:hAnsi="Arial" w:cs="Arial"/>
              </w:rPr>
              <w:t>a</w:t>
            </w:r>
            <w:r w:rsidRPr="0046276E">
              <w:rPr>
                <w:rFonts w:ascii="Arial" w:hAnsi="Arial" w:cs="Arial"/>
                <w:spacing w:val="-3"/>
              </w:rPr>
              <w:t xml:space="preserve"> </w:t>
            </w:r>
            <w:r w:rsidRPr="0046276E">
              <w:rPr>
                <w:rFonts w:ascii="Arial" w:hAnsi="Arial" w:cs="Arial"/>
              </w:rPr>
              <w:t>sound</w:t>
            </w:r>
            <w:r w:rsidRPr="0046276E">
              <w:rPr>
                <w:rFonts w:ascii="Arial" w:hAnsi="Arial" w:cs="Arial"/>
                <w:spacing w:val="-7"/>
              </w:rPr>
              <w:t xml:space="preserve"> </w:t>
            </w:r>
            <w:r w:rsidRPr="0046276E">
              <w:rPr>
                <w:rFonts w:ascii="Arial" w:hAnsi="Arial" w:cs="Arial"/>
              </w:rPr>
              <w:t>policy</w:t>
            </w:r>
            <w:r w:rsidRPr="0046276E">
              <w:rPr>
                <w:rFonts w:ascii="Arial" w:hAnsi="Arial" w:cs="Arial"/>
                <w:spacing w:val="-3"/>
              </w:rPr>
              <w:t xml:space="preserve"> </w:t>
            </w:r>
            <w:r w:rsidRPr="0046276E">
              <w:rPr>
                <w:rFonts w:ascii="Arial" w:hAnsi="Arial" w:cs="Arial"/>
                <w:spacing w:val="-2"/>
              </w:rPr>
              <w:t>framework</w:t>
            </w:r>
            <w:r>
              <w:rPr>
                <w:rFonts w:ascii="Arial" w:hAnsi="Arial" w:cs="Arial"/>
                <w:spacing w:val="-2"/>
              </w:rPr>
              <w:t>.</w:t>
            </w:r>
          </w:p>
          <w:p w14:paraId="67891374" w14:textId="77777777" w:rsidR="00F91F13" w:rsidRPr="0046276E" w:rsidRDefault="00F91F13" w:rsidP="00F27C8A">
            <w:pPr>
              <w:pStyle w:val="TableParagraph"/>
              <w:numPr>
                <w:ilvl w:val="0"/>
                <w:numId w:val="40"/>
              </w:numPr>
              <w:tabs>
                <w:tab w:val="left" w:pos="470"/>
              </w:tabs>
              <w:spacing w:before="240"/>
              <w:rPr>
                <w:rFonts w:ascii="Arial" w:hAnsi="Arial" w:cs="Arial"/>
              </w:rPr>
            </w:pPr>
            <w:r w:rsidRPr="0046276E">
              <w:rPr>
                <w:rFonts w:ascii="Arial" w:hAnsi="Arial" w:cs="Arial"/>
              </w:rPr>
              <w:t>Foster</w:t>
            </w:r>
            <w:r w:rsidRPr="0046276E">
              <w:rPr>
                <w:rFonts w:ascii="Arial" w:hAnsi="Arial" w:cs="Arial"/>
                <w:spacing w:val="-8"/>
              </w:rPr>
              <w:t xml:space="preserve"> </w:t>
            </w:r>
            <w:r w:rsidRPr="0046276E">
              <w:rPr>
                <w:rFonts w:ascii="Arial" w:hAnsi="Arial" w:cs="Arial"/>
              </w:rPr>
              <w:t>research,</w:t>
            </w:r>
            <w:r w:rsidRPr="0046276E">
              <w:rPr>
                <w:rFonts w:ascii="Arial" w:hAnsi="Arial" w:cs="Arial"/>
                <w:spacing w:val="-5"/>
              </w:rPr>
              <w:t xml:space="preserve"> </w:t>
            </w:r>
            <w:r w:rsidRPr="0046276E">
              <w:rPr>
                <w:rFonts w:ascii="Arial" w:hAnsi="Arial" w:cs="Arial"/>
              </w:rPr>
              <w:t>best</w:t>
            </w:r>
            <w:r w:rsidRPr="0046276E">
              <w:rPr>
                <w:rFonts w:ascii="Arial" w:hAnsi="Arial" w:cs="Arial"/>
                <w:spacing w:val="-4"/>
              </w:rPr>
              <w:t xml:space="preserve"> </w:t>
            </w:r>
            <w:r w:rsidRPr="0046276E">
              <w:rPr>
                <w:rFonts w:ascii="Arial" w:hAnsi="Arial" w:cs="Arial"/>
              </w:rPr>
              <w:t>practice,</w:t>
            </w:r>
            <w:r w:rsidRPr="0046276E">
              <w:rPr>
                <w:rFonts w:ascii="Arial" w:hAnsi="Arial" w:cs="Arial"/>
                <w:spacing w:val="-4"/>
              </w:rPr>
              <w:t xml:space="preserve"> </w:t>
            </w:r>
            <w:r w:rsidRPr="0046276E">
              <w:rPr>
                <w:rFonts w:ascii="Arial" w:hAnsi="Arial" w:cs="Arial"/>
              </w:rPr>
              <w:t>and</w:t>
            </w:r>
            <w:r w:rsidRPr="0046276E">
              <w:rPr>
                <w:rFonts w:ascii="Arial" w:hAnsi="Arial" w:cs="Arial"/>
                <w:spacing w:val="-6"/>
              </w:rPr>
              <w:t xml:space="preserve"> </w:t>
            </w:r>
            <w:r w:rsidRPr="0046276E">
              <w:rPr>
                <w:rFonts w:ascii="Arial" w:hAnsi="Arial" w:cs="Arial"/>
              </w:rPr>
              <w:t>evidence-based</w:t>
            </w:r>
            <w:r w:rsidRPr="0046276E">
              <w:rPr>
                <w:rFonts w:ascii="Arial" w:hAnsi="Arial" w:cs="Arial"/>
                <w:spacing w:val="-4"/>
              </w:rPr>
              <w:t xml:space="preserve"> </w:t>
            </w:r>
            <w:r w:rsidRPr="0046276E">
              <w:rPr>
                <w:rFonts w:ascii="Arial" w:hAnsi="Arial" w:cs="Arial"/>
                <w:spacing w:val="-2"/>
              </w:rPr>
              <w:t>practice</w:t>
            </w:r>
            <w:r>
              <w:rPr>
                <w:rFonts w:ascii="Arial" w:hAnsi="Arial" w:cs="Arial"/>
                <w:spacing w:val="-2"/>
              </w:rPr>
              <w:t>.</w:t>
            </w:r>
          </w:p>
          <w:p w14:paraId="10BC2767" w14:textId="77777777" w:rsidR="00F91F13" w:rsidRPr="0046276E" w:rsidRDefault="00F91F13" w:rsidP="00F27C8A">
            <w:pPr>
              <w:pStyle w:val="TableParagraph"/>
              <w:numPr>
                <w:ilvl w:val="0"/>
                <w:numId w:val="40"/>
              </w:numPr>
              <w:tabs>
                <w:tab w:val="left" w:pos="470"/>
              </w:tabs>
              <w:spacing w:before="241" w:line="276" w:lineRule="auto"/>
              <w:ind w:right="1083"/>
              <w:rPr>
                <w:rFonts w:ascii="Arial" w:hAnsi="Arial" w:cs="Arial"/>
              </w:rPr>
            </w:pPr>
            <w:r w:rsidRPr="0046276E">
              <w:rPr>
                <w:rFonts w:ascii="Arial" w:hAnsi="Arial" w:cs="Arial"/>
              </w:rPr>
              <w:lastRenderedPageBreak/>
              <w:t>Monitor</w:t>
            </w:r>
            <w:r w:rsidRPr="0046276E">
              <w:rPr>
                <w:rFonts w:ascii="Arial" w:hAnsi="Arial" w:cs="Arial"/>
                <w:spacing w:val="-4"/>
              </w:rPr>
              <w:t xml:space="preserve"> </w:t>
            </w:r>
            <w:r w:rsidRPr="0046276E">
              <w:rPr>
                <w:rFonts w:ascii="Arial" w:hAnsi="Arial" w:cs="Arial"/>
              </w:rPr>
              <w:t>and</w:t>
            </w:r>
            <w:r w:rsidRPr="0046276E">
              <w:rPr>
                <w:rFonts w:ascii="Arial" w:hAnsi="Arial" w:cs="Arial"/>
                <w:spacing w:val="-5"/>
              </w:rPr>
              <w:t xml:space="preserve"> </w:t>
            </w:r>
            <w:r w:rsidRPr="0046276E">
              <w:rPr>
                <w:rFonts w:ascii="Arial" w:hAnsi="Arial" w:cs="Arial"/>
              </w:rPr>
              <w:t>provide</w:t>
            </w:r>
            <w:r w:rsidRPr="0046276E">
              <w:rPr>
                <w:rFonts w:ascii="Arial" w:hAnsi="Arial" w:cs="Arial"/>
                <w:spacing w:val="-3"/>
              </w:rPr>
              <w:t xml:space="preserve"> </w:t>
            </w:r>
            <w:r w:rsidRPr="0046276E">
              <w:rPr>
                <w:rFonts w:ascii="Arial" w:hAnsi="Arial" w:cs="Arial"/>
              </w:rPr>
              <w:t>advice</w:t>
            </w:r>
            <w:r w:rsidRPr="0046276E">
              <w:rPr>
                <w:rFonts w:ascii="Arial" w:hAnsi="Arial" w:cs="Arial"/>
                <w:spacing w:val="-4"/>
              </w:rPr>
              <w:t xml:space="preserve"> </w:t>
            </w:r>
            <w:r w:rsidRPr="0046276E">
              <w:rPr>
                <w:rFonts w:ascii="Arial" w:hAnsi="Arial" w:cs="Arial"/>
              </w:rPr>
              <w:t>regarding</w:t>
            </w:r>
            <w:r w:rsidRPr="0046276E">
              <w:rPr>
                <w:rFonts w:ascii="Arial" w:hAnsi="Arial" w:cs="Arial"/>
                <w:spacing w:val="-5"/>
              </w:rPr>
              <w:t xml:space="preserve"> </w:t>
            </w:r>
            <w:r w:rsidRPr="0046276E">
              <w:rPr>
                <w:rFonts w:ascii="Arial" w:hAnsi="Arial" w:cs="Arial"/>
              </w:rPr>
              <w:t>high</w:t>
            </w:r>
            <w:r w:rsidRPr="0046276E">
              <w:rPr>
                <w:rFonts w:ascii="Arial" w:hAnsi="Arial" w:cs="Arial"/>
                <w:spacing w:val="-5"/>
              </w:rPr>
              <w:t xml:space="preserve"> </w:t>
            </w:r>
            <w:r w:rsidRPr="0046276E">
              <w:rPr>
                <w:rFonts w:ascii="Arial" w:hAnsi="Arial" w:cs="Arial"/>
              </w:rPr>
              <w:t>level</w:t>
            </w:r>
            <w:r w:rsidRPr="0046276E">
              <w:rPr>
                <w:rFonts w:ascii="Arial" w:hAnsi="Arial" w:cs="Arial"/>
                <w:spacing w:val="-4"/>
              </w:rPr>
              <w:t xml:space="preserve"> </w:t>
            </w:r>
            <w:r w:rsidRPr="0046276E">
              <w:rPr>
                <w:rFonts w:ascii="Arial" w:hAnsi="Arial" w:cs="Arial"/>
              </w:rPr>
              <w:t>incidents,</w:t>
            </w:r>
            <w:r w:rsidRPr="0046276E">
              <w:rPr>
                <w:rFonts w:ascii="Arial" w:hAnsi="Arial" w:cs="Arial"/>
                <w:spacing w:val="-4"/>
              </w:rPr>
              <w:t xml:space="preserve"> </w:t>
            </w:r>
            <w:r w:rsidRPr="0046276E">
              <w:rPr>
                <w:rFonts w:ascii="Arial" w:hAnsi="Arial" w:cs="Arial"/>
              </w:rPr>
              <w:t>consumer</w:t>
            </w:r>
            <w:r w:rsidRPr="0046276E">
              <w:rPr>
                <w:rFonts w:ascii="Arial" w:hAnsi="Arial" w:cs="Arial"/>
                <w:spacing w:val="-4"/>
              </w:rPr>
              <w:t xml:space="preserve"> </w:t>
            </w:r>
            <w:r w:rsidRPr="0046276E">
              <w:rPr>
                <w:rFonts w:ascii="Arial" w:hAnsi="Arial" w:cs="Arial"/>
              </w:rPr>
              <w:t>feedback</w:t>
            </w:r>
            <w:r w:rsidRPr="0046276E">
              <w:rPr>
                <w:rFonts w:ascii="Arial" w:hAnsi="Arial" w:cs="Arial"/>
                <w:spacing w:val="-4"/>
              </w:rPr>
              <w:t xml:space="preserve"> </w:t>
            </w:r>
            <w:r w:rsidRPr="0046276E">
              <w:rPr>
                <w:rFonts w:ascii="Arial" w:hAnsi="Arial" w:cs="Arial"/>
              </w:rPr>
              <w:t>and</w:t>
            </w:r>
            <w:r w:rsidRPr="0046276E">
              <w:rPr>
                <w:rFonts w:ascii="Arial" w:hAnsi="Arial" w:cs="Arial"/>
                <w:spacing w:val="-5"/>
              </w:rPr>
              <w:t xml:space="preserve"> </w:t>
            </w:r>
            <w:r w:rsidRPr="0046276E">
              <w:rPr>
                <w:rFonts w:ascii="Arial" w:hAnsi="Arial" w:cs="Arial"/>
              </w:rPr>
              <w:t xml:space="preserve">risk </w:t>
            </w:r>
            <w:r w:rsidRPr="0046276E">
              <w:rPr>
                <w:rFonts w:ascii="Arial" w:hAnsi="Arial" w:cs="Arial"/>
                <w:spacing w:val="-2"/>
              </w:rPr>
              <w:t>assessments</w:t>
            </w:r>
            <w:r>
              <w:rPr>
                <w:rFonts w:ascii="Arial" w:hAnsi="Arial" w:cs="Arial"/>
                <w:spacing w:val="-2"/>
              </w:rPr>
              <w:t>.</w:t>
            </w:r>
          </w:p>
          <w:p w14:paraId="1D40613A" w14:textId="77777777" w:rsidR="00F91F13" w:rsidRPr="00993840" w:rsidRDefault="00F91F13" w:rsidP="00F27C8A">
            <w:pPr>
              <w:pStyle w:val="TableParagraph"/>
              <w:numPr>
                <w:ilvl w:val="0"/>
                <w:numId w:val="40"/>
              </w:numPr>
              <w:tabs>
                <w:tab w:val="left" w:pos="470"/>
              </w:tabs>
              <w:spacing w:before="241" w:line="276" w:lineRule="auto"/>
              <w:ind w:right="1083"/>
              <w:rPr>
                <w:rFonts w:ascii="Arial" w:hAnsi="Arial" w:cs="Arial"/>
              </w:rPr>
            </w:pPr>
            <w:r w:rsidRPr="0046276E">
              <w:rPr>
                <w:rFonts w:ascii="Arial" w:hAnsi="Arial" w:cs="Arial"/>
              </w:rPr>
              <w:t>Monitor</w:t>
            </w:r>
            <w:r w:rsidRPr="0046276E">
              <w:rPr>
                <w:rFonts w:ascii="Arial" w:hAnsi="Arial" w:cs="Arial"/>
                <w:spacing w:val="-9"/>
              </w:rPr>
              <w:t xml:space="preserve"> </w:t>
            </w:r>
            <w:r w:rsidRPr="0046276E">
              <w:rPr>
                <w:rFonts w:ascii="Arial" w:hAnsi="Arial" w:cs="Arial"/>
              </w:rPr>
              <w:t>clinical</w:t>
            </w:r>
            <w:r w:rsidRPr="0046276E">
              <w:rPr>
                <w:rFonts w:ascii="Arial" w:hAnsi="Arial" w:cs="Arial"/>
                <w:spacing w:val="-7"/>
              </w:rPr>
              <w:t xml:space="preserve"> </w:t>
            </w:r>
            <w:r w:rsidRPr="0046276E">
              <w:rPr>
                <w:rFonts w:ascii="Arial" w:hAnsi="Arial" w:cs="Arial"/>
              </w:rPr>
              <w:t>performance</w:t>
            </w:r>
            <w:r w:rsidRPr="0046276E">
              <w:rPr>
                <w:rFonts w:ascii="Arial" w:hAnsi="Arial" w:cs="Arial"/>
                <w:spacing w:val="-6"/>
              </w:rPr>
              <w:t xml:space="preserve"> </w:t>
            </w:r>
            <w:r w:rsidRPr="0046276E">
              <w:rPr>
                <w:rFonts w:ascii="Arial" w:hAnsi="Arial" w:cs="Arial"/>
              </w:rPr>
              <w:t>against</w:t>
            </w:r>
            <w:r w:rsidRPr="0046276E">
              <w:rPr>
                <w:rFonts w:ascii="Arial" w:hAnsi="Arial" w:cs="Arial"/>
                <w:spacing w:val="-5"/>
              </w:rPr>
              <w:t xml:space="preserve"> </w:t>
            </w:r>
            <w:r w:rsidRPr="0046276E">
              <w:rPr>
                <w:rFonts w:ascii="Arial" w:hAnsi="Arial" w:cs="Arial"/>
              </w:rPr>
              <w:t>identified</w:t>
            </w:r>
            <w:r w:rsidRPr="0046276E">
              <w:rPr>
                <w:rFonts w:ascii="Arial" w:hAnsi="Arial" w:cs="Arial"/>
                <w:spacing w:val="-6"/>
              </w:rPr>
              <w:t xml:space="preserve"> </w:t>
            </w:r>
            <w:r w:rsidRPr="0046276E">
              <w:rPr>
                <w:rFonts w:ascii="Arial" w:hAnsi="Arial" w:cs="Arial"/>
                <w:spacing w:val="-2"/>
              </w:rPr>
              <w:t>indicators</w:t>
            </w:r>
            <w:r>
              <w:rPr>
                <w:rFonts w:ascii="Arial" w:hAnsi="Arial" w:cs="Arial"/>
                <w:spacing w:val="-2"/>
              </w:rPr>
              <w:t>.</w:t>
            </w:r>
          </w:p>
          <w:p w14:paraId="49DEBA7F" w14:textId="77777777" w:rsidR="00F91F13" w:rsidRDefault="00F91F13" w:rsidP="00F27C8A">
            <w:pPr>
              <w:pStyle w:val="Bullet"/>
              <w:numPr>
                <w:ilvl w:val="0"/>
                <w:numId w:val="40"/>
              </w:numPr>
              <w:rPr>
                <w:sz w:val="22"/>
                <w:szCs w:val="22"/>
              </w:rPr>
            </w:pPr>
            <w:r>
              <w:rPr>
                <w:sz w:val="22"/>
                <w:szCs w:val="22"/>
              </w:rPr>
              <w:t xml:space="preserve">Provide advice to the Blood Management Committee on safety and quality measures to assess implementation of this Standard. </w:t>
            </w:r>
          </w:p>
          <w:p w14:paraId="00A57E78" w14:textId="77777777" w:rsidR="00F91F13" w:rsidRPr="00993840" w:rsidRDefault="00F91F13" w:rsidP="00F27C8A">
            <w:pPr>
              <w:pStyle w:val="TableParagraph"/>
              <w:numPr>
                <w:ilvl w:val="0"/>
                <w:numId w:val="40"/>
              </w:numPr>
              <w:tabs>
                <w:tab w:val="left" w:pos="470"/>
              </w:tabs>
              <w:spacing w:before="241" w:line="276" w:lineRule="auto"/>
              <w:ind w:right="1083"/>
              <w:rPr>
                <w:rFonts w:ascii="Arial" w:hAnsi="Arial" w:cs="Arial"/>
              </w:rPr>
            </w:pPr>
            <w:r>
              <w:rPr>
                <w:rFonts w:ascii="Arial" w:hAnsi="Arial" w:cs="Arial"/>
                <w:lang w:val="en-AU"/>
              </w:rPr>
              <w:t>Provide expert subject matter advice on the development of</w:t>
            </w:r>
            <w:r w:rsidRPr="000879F1">
              <w:rPr>
                <w:rFonts w:ascii="Arial" w:hAnsi="Arial" w:cs="Arial"/>
                <w:lang w:val="en-AU"/>
              </w:rPr>
              <w:t xml:space="preserve"> policy document</w:t>
            </w:r>
            <w:r>
              <w:rPr>
                <w:rFonts w:ascii="Arial" w:hAnsi="Arial" w:cs="Arial"/>
                <w:lang w:val="en-AU"/>
              </w:rPr>
              <w:t>s</w:t>
            </w:r>
            <w:r w:rsidRPr="000879F1">
              <w:rPr>
                <w:rFonts w:ascii="Arial" w:hAnsi="Arial" w:cs="Arial"/>
                <w:lang w:val="en-AU"/>
              </w:rPr>
              <w:t>, consumer handout</w:t>
            </w:r>
            <w:r>
              <w:rPr>
                <w:rFonts w:ascii="Arial" w:hAnsi="Arial" w:cs="Arial"/>
                <w:lang w:val="en-AU"/>
              </w:rPr>
              <w:t>s</w:t>
            </w:r>
            <w:r w:rsidRPr="000879F1">
              <w:rPr>
                <w:rFonts w:ascii="Arial" w:hAnsi="Arial" w:cs="Arial"/>
                <w:lang w:val="en-AU"/>
              </w:rPr>
              <w:t>, clinical forms and other relevant document development relevant to</w:t>
            </w:r>
            <w:r>
              <w:rPr>
                <w:rFonts w:ascii="Arial" w:hAnsi="Arial" w:cs="Arial"/>
                <w:lang w:val="en-AU"/>
              </w:rPr>
              <w:t xml:space="preserve"> SCIg.</w:t>
            </w:r>
          </w:p>
          <w:p w14:paraId="67F17D62" w14:textId="77777777" w:rsidR="00F91F13" w:rsidRPr="00993840" w:rsidRDefault="00F91F13" w:rsidP="00F27C8A">
            <w:pPr>
              <w:pStyle w:val="TableParagraph"/>
              <w:numPr>
                <w:ilvl w:val="0"/>
                <w:numId w:val="40"/>
              </w:numPr>
              <w:tabs>
                <w:tab w:val="left" w:pos="470"/>
              </w:tabs>
              <w:spacing w:before="241" w:line="276" w:lineRule="auto"/>
              <w:ind w:right="1083"/>
              <w:rPr>
                <w:rFonts w:ascii="Arial" w:hAnsi="Arial" w:cs="Arial"/>
              </w:rPr>
            </w:pPr>
            <w:r w:rsidRPr="000879F1">
              <w:rPr>
                <w:rFonts w:ascii="Arial" w:hAnsi="Arial" w:cs="Arial"/>
                <w:lang w:val="en-AU"/>
              </w:rPr>
              <w:t xml:space="preserve">Ensure systems are implemented to reduce the risk associated with </w:t>
            </w:r>
            <w:r>
              <w:rPr>
                <w:rFonts w:ascii="Arial" w:hAnsi="Arial" w:cs="Arial"/>
                <w:lang w:val="en-AU"/>
              </w:rPr>
              <w:t>SCIg</w:t>
            </w:r>
            <w:r w:rsidRPr="000879F1">
              <w:rPr>
                <w:rFonts w:ascii="Arial" w:hAnsi="Arial" w:cs="Arial"/>
                <w:lang w:val="en-AU"/>
              </w:rPr>
              <w:t>.</w:t>
            </w:r>
          </w:p>
          <w:p w14:paraId="06255864" w14:textId="366416DC" w:rsidR="00F91F13" w:rsidRPr="0046276E" w:rsidRDefault="00F91F13" w:rsidP="00F27C8A">
            <w:pPr>
              <w:pStyle w:val="TableParagraph"/>
              <w:numPr>
                <w:ilvl w:val="0"/>
                <w:numId w:val="40"/>
              </w:numPr>
              <w:tabs>
                <w:tab w:val="left" w:pos="470"/>
              </w:tabs>
              <w:spacing w:before="193" w:line="276" w:lineRule="auto"/>
              <w:ind w:right="1484"/>
              <w:rPr>
                <w:rFonts w:ascii="Arial" w:hAnsi="Arial" w:cs="Arial"/>
              </w:rPr>
            </w:pPr>
            <w:r w:rsidRPr="000879F1">
              <w:rPr>
                <w:rFonts w:ascii="Arial" w:hAnsi="Arial" w:cs="Arial"/>
                <w:lang w:val="en-AU"/>
              </w:rPr>
              <w:t xml:space="preserve">Provide advice on education and training requirements, and research opportunities relevant to </w:t>
            </w:r>
            <w:r>
              <w:rPr>
                <w:rFonts w:ascii="Arial" w:hAnsi="Arial" w:cs="Arial"/>
                <w:lang w:val="en-AU"/>
              </w:rPr>
              <w:t>SCIg</w:t>
            </w:r>
            <w:r w:rsidRPr="000879F1">
              <w:rPr>
                <w:rFonts w:ascii="Arial" w:hAnsi="Arial" w:cs="Arial"/>
                <w:lang w:val="en-AU"/>
              </w:rPr>
              <w:t>.</w:t>
            </w:r>
          </w:p>
        </w:tc>
      </w:tr>
      <w:tr w:rsidR="00F91F13" w14:paraId="06B16F3F" w14:textId="78EF033D" w:rsidTr="00F91F13">
        <w:tc>
          <w:tcPr>
            <w:tcW w:w="2373" w:type="dxa"/>
          </w:tcPr>
          <w:p w14:paraId="3621BAF6" w14:textId="6B0D804E" w:rsidR="00F91F13" w:rsidRPr="00B41EDB" w:rsidRDefault="00F91F13" w:rsidP="00F27C8A">
            <w:pPr>
              <w:pStyle w:val="Tableheader-smallnumbered"/>
            </w:pPr>
            <w:r w:rsidRPr="00A001B6">
              <w:lastRenderedPageBreak/>
              <w:t>Frequency of Meetings</w:t>
            </w:r>
          </w:p>
        </w:tc>
        <w:tc>
          <w:tcPr>
            <w:tcW w:w="7821" w:type="dxa"/>
            <w:gridSpan w:val="2"/>
          </w:tcPr>
          <w:p w14:paraId="045C2BEE" w14:textId="10C4DC0C" w:rsidR="00F91F13" w:rsidRPr="0046276E" w:rsidRDefault="00F91F13" w:rsidP="00F27C8A">
            <w:pPr>
              <w:pStyle w:val="TableParagraph"/>
              <w:numPr>
                <w:ilvl w:val="0"/>
                <w:numId w:val="40"/>
              </w:numPr>
              <w:tabs>
                <w:tab w:val="left" w:pos="470"/>
              </w:tabs>
              <w:spacing w:before="241" w:line="276" w:lineRule="auto"/>
              <w:ind w:right="1083"/>
              <w:rPr>
                <w:rFonts w:ascii="Arial" w:hAnsi="Arial" w:cs="Arial"/>
              </w:rPr>
            </w:pPr>
            <w:r>
              <w:t>Meetings will be hel</w:t>
            </w:r>
            <w:r w:rsidR="00B7484F">
              <w:t>d quarterly.</w:t>
            </w:r>
          </w:p>
        </w:tc>
      </w:tr>
      <w:tr w:rsidR="00F91F13" w14:paraId="3C92A5CB" w14:textId="5F0E0B2C" w:rsidTr="00F91F13">
        <w:tc>
          <w:tcPr>
            <w:tcW w:w="2373" w:type="dxa"/>
          </w:tcPr>
          <w:p w14:paraId="600569B9" w14:textId="7ABFA825" w:rsidR="00F91F13" w:rsidRPr="00B41EDB" w:rsidRDefault="00F91F13" w:rsidP="00F27C8A">
            <w:pPr>
              <w:pStyle w:val="Tableheader-smallnumbered"/>
            </w:pPr>
            <w:r w:rsidRPr="00A001B6">
              <w:t>Quorum</w:t>
            </w:r>
          </w:p>
        </w:tc>
        <w:tc>
          <w:tcPr>
            <w:tcW w:w="7821" w:type="dxa"/>
            <w:gridSpan w:val="2"/>
          </w:tcPr>
          <w:p w14:paraId="38CF7C4A" w14:textId="67F01F4E" w:rsidR="00F91F13" w:rsidRPr="00B41EDB" w:rsidRDefault="00F91F13" w:rsidP="00F27C8A">
            <w:pPr>
              <w:pStyle w:val="Tablebody-small"/>
            </w:pPr>
            <w:r>
              <w:t>50% + 1</w:t>
            </w:r>
          </w:p>
        </w:tc>
      </w:tr>
      <w:tr w:rsidR="00F91F13" w14:paraId="0B963122" w14:textId="0ADFEC8A" w:rsidTr="00F91F13">
        <w:tc>
          <w:tcPr>
            <w:tcW w:w="2373" w:type="dxa"/>
          </w:tcPr>
          <w:p w14:paraId="60EF3383" w14:textId="1F5475F0" w:rsidR="00F91F13" w:rsidRPr="00B41EDB" w:rsidRDefault="00F91F13" w:rsidP="00F27C8A">
            <w:pPr>
              <w:pStyle w:val="Tableheader-smallnumbered"/>
            </w:pPr>
            <w:r w:rsidRPr="00A001B6">
              <w:t>Reporting Responsibilities</w:t>
            </w:r>
          </w:p>
        </w:tc>
        <w:tc>
          <w:tcPr>
            <w:tcW w:w="7821" w:type="dxa"/>
            <w:gridSpan w:val="2"/>
          </w:tcPr>
          <w:p w14:paraId="12C4B27D" w14:textId="4A66B429" w:rsidR="00F91F13" w:rsidRDefault="00F91F13" w:rsidP="00F27C8A">
            <w:pPr>
              <w:pStyle w:val="Tablebody-small"/>
            </w:pPr>
            <w:r>
              <w:t xml:space="preserve">All papers tabled at </w:t>
            </w:r>
            <w:r w:rsidR="008F79CA">
              <w:t>the SAG meeting</w:t>
            </w:r>
            <w:r>
              <w:t xml:space="preserve"> are required to have a completed CHS Committee Cover Sheet highlighting any decisions or discussions required by the committee in response to the paper.</w:t>
            </w:r>
          </w:p>
          <w:p w14:paraId="1F002C38" w14:textId="2A8E632A" w:rsidR="00F91F13" w:rsidRDefault="00F91F13" w:rsidP="00F27C8A">
            <w:pPr>
              <w:pStyle w:val="Tablebody-small"/>
            </w:pPr>
            <w:r>
              <w:t>The SCIg Program Advisory Group</w:t>
            </w:r>
            <w:r w:rsidR="008F79CA">
              <w:t xml:space="preserve"> (SAG)</w:t>
            </w:r>
            <w:r>
              <w:t xml:space="preserve"> will be required to provide a report detailing key issues or items requiring decision by the committee to the Blood Management Committee after each meeting. </w:t>
            </w:r>
          </w:p>
          <w:p w14:paraId="64AD2CC5" w14:textId="77777777" w:rsidR="00F91F13" w:rsidRDefault="00F91F13" w:rsidP="00F27C8A">
            <w:pPr>
              <w:pStyle w:val="Tablebody-small"/>
            </w:pPr>
            <w:r>
              <w:t>Working groups within the SCIg Program Advisory Group will be required to provide a report detailing key issues or items requiring decision by the committee, with frequency per the reporting schedule. This will be done by a committee/working group representative at the bi-monthly committee meeting. Any reports are to be provided to the Secretariat in advance for distribution in the meeting papers.</w:t>
            </w:r>
          </w:p>
          <w:p w14:paraId="629B65E5" w14:textId="77777777" w:rsidR="00F91F13" w:rsidRDefault="00F91F13" w:rsidP="00F27C8A">
            <w:pPr>
              <w:pStyle w:val="Tablebody-small"/>
            </w:pPr>
            <w:r>
              <w:t>Relevant Clinical Care Standards will also provide reporting to the committee per the mandated reporting period and committee reporting schedule.</w:t>
            </w:r>
          </w:p>
          <w:p w14:paraId="4B8232D0" w14:textId="7EA0E458" w:rsidR="00F91F13" w:rsidRPr="00B41EDB" w:rsidRDefault="00F91F13" w:rsidP="00F27C8A">
            <w:pPr>
              <w:pStyle w:val="Tablebody-small"/>
            </w:pPr>
            <w:r>
              <w:t xml:space="preserve">Escalation of significant achievements, concerns or risks will be escalated to the Chief Operating Officer, or relevant General Manager as needed by the Executive Sponsors. The Network Executive Committee will also receive regular updates on overall performance as well as specific actions which require reporting to the governing body. </w:t>
            </w:r>
          </w:p>
        </w:tc>
      </w:tr>
      <w:tr w:rsidR="00F91F13" w14:paraId="5E7AEEB5" w14:textId="5CE436BE" w:rsidTr="00F91F13">
        <w:tc>
          <w:tcPr>
            <w:tcW w:w="2373" w:type="dxa"/>
          </w:tcPr>
          <w:p w14:paraId="1BE7A438" w14:textId="23E96E36" w:rsidR="00F91F13" w:rsidRPr="00B41EDB" w:rsidRDefault="00F91F13" w:rsidP="00F27C8A">
            <w:pPr>
              <w:pStyle w:val="Tableheader-smallnumbered"/>
            </w:pPr>
            <w:r w:rsidRPr="00A001B6">
              <w:t>Sub-Committee</w:t>
            </w:r>
          </w:p>
        </w:tc>
        <w:tc>
          <w:tcPr>
            <w:tcW w:w="7821" w:type="dxa"/>
            <w:gridSpan w:val="2"/>
          </w:tcPr>
          <w:p w14:paraId="3A15076B" w14:textId="2537451F" w:rsidR="00F91F13" w:rsidRPr="00A817FE" w:rsidRDefault="00F91F13" w:rsidP="00F27C8A">
            <w:pPr>
              <w:pStyle w:val="Tablebody-small"/>
            </w:pPr>
            <w:r>
              <w:t>Blood Management Committee</w:t>
            </w:r>
          </w:p>
        </w:tc>
      </w:tr>
      <w:tr w:rsidR="00F91F13" w14:paraId="77CFDB0C" w14:textId="53CA5907" w:rsidTr="00F91F13">
        <w:tc>
          <w:tcPr>
            <w:tcW w:w="2373" w:type="dxa"/>
          </w:tcPr>
          <w:p w14:paraId="2D247690" w14:textId="07DBC6CE" w:rsidR="00F91F13" w:rsidRPr="00B41EDB" w:rsidRDefault="00F91F13" w:rsidP="00F27C8A">
            <w:pPr>
              <w:pStyle w:val="Tableheader-smallnumbered"/>
            </w:pPr>
            <w:r w:rsidRPr="00A001B6">
              <w:t>Authorisation</w:t>
            </w:r>
            <w:r>
              <w:t xml:space="preserve"> </w:t>
            </w:r>
            <w:r w:rsidRPr="00A001B6">
              <w:t>/ Decision-making Process</w:t>
            </w:r>
          </w:p>
        </w:tc>
        <w:tc>
          <w:tcPr>
            <w:tcW w:w="7821" w:type="dxa"/>
            <w:gridSpan w:val="2"/>
          </w:tcPr>
          <w:p w14:paraId="1A189A6F" w14:textId="5958DFDA" w:rsidR="00F91F13" w:rsidRPr="00A307AD" w:rsidRDefault="00F91F13" w:rsidP="00F27C8A">
            <w:pPr>
              <w:pStyle w:val="ListParagraph"/>
              <w:numPr>
                <w:ilvl w:val="0"/>
                <w:numId w:val="43"/>
              </w:numPr>
              <w:rPr>
                <w:bCs/>
                <w:iCs/>
                <w:sz w:val="22"/>
                <w:lang w:val="en-US"/>
              </w:rPr>
            </w:pPr>
            <w:r w:rsidRPr="00A307AD">
              <w:rPr>
                <w:bCs/>
                <w:iCs/>
                <w:sz w:val="22"/>
                <w:lang w:val="en-US"/>
              </w:rPr>
              <w:t xml:space="preserve">Executive </w:t>
            </w:r>
            <w:r>
              <w:rPr>
                <w:bCs/>
                <w:iCs/>
                <w:sz w:val="22"/>
                <w:lang w:val="en-US"/>
              </w:rPr>
              <w:t>Directive for Cancer and Ambulatory Services</w:t>
            </w:r>
            <w:r w:rsidR="008F79CA">
              <w:rPr>
                <w:bCs/>
                <w:iCs/>
                <w:sz w:val="22"/>
                <w:lang w:val="en-US"/>
              </w:rPr>
              <w:t xml:space="preserve"> for budgetary/expansion of service delivery</w:t>
            </w:r>
          </w:p>
          <w:p w14:paraId="3CE94C85" w14:textId="7EC7503E" w:rsidR="00F91F13" w:rsidRDefault="00F91F13" w:rsidP="00F27C8A">
            <w:pPr>
              <w:pStyle w:val="ListParagraph"/>
              <w:numPr>
                <w:ilvl w:val="0"/>
                <w:numId w:val="43"/>
              </w:numPr>
              <w:rPr>
                <w:sz w:val="22"/>
              </w:rPr>
            </w:pPr>
            <w:r w:rsidRPr="00A307AD">
              <w:rPr>
                <w:sz w:val="22"/>
              </w:rPr>
              <w:t>Escalation to other committees</w:t>
            </w:r>
            <w:r w:rsidR="006376A4">
              <w:rPr>
                <w:sz w:val="22"/>
              </w:rPr>
              <w:t>, eg Blood Management Committee</w:t>
            </w:r>
          </w:p>
          <w:p w14:paraId="5D296CFF" w14:textId="77777777" w:rsidR="00F91F13" w:rsidRPr="004E4250" w:rsidRDefault="00F91F13" w:rsidP="00F27C8A">
            <w:pPr>
              <w:pStyle w:val="ListParagraph"/>
              <w:numPr>
                <w:ilvl w:val="0"/>
                <w:numId w:val="43"/>
              </w:numPr>
              <w:rPr>
                <w:sz w:val="22"/>
              </w:rPr>
            </w:pPr>
            <w:r w:rsidRPr="004E4250">
              <w:rPr>
                <w:sz w:val="22"/>
              </w:rPr>
              <w:lastRenderedPageBreak/>
              <w:t xml:space="preserve">Where necessary the committee may choose to make out-of-session determinations and decisions via electronic means, e.g. email: </w:t>
            </w:r>
            <w:hyperlink r:id="rId12" w:history="1">
              <w:r w:rsidRPr="004E4250">
                <w:rPr>
                  <w:rStyle w:val="Hyperlink"/>
                  <w:color w:val="0000FF"/>
                  <w:sz w:val="22"/>
                </w:rPr>
                <w:t>TCHSCIg@act.gov.au</w:t>
              </w:r>
            </w:hyperlink>
            <w:r w:rsidRPr="004E4250">
              <w:rPr>
                <w:sz w:val="22"/>
              </w:rPr>
              <w:t xml:space="preserve"> </w:t>
            </w:r>
          </w:p>
          <w:p w14:paraId="194754F2" w14:textId="77777777" w:rsidR="00F91F13" w:rsidRPr="004E4250" w:rsidRDefault="00F91F13" w:rsidP="00F27C8A">
            <w:pPr>
              <w:pStyle w:val="ListParagraph"/>
              <w:numPr>
                <w:ilvl w:val="0"/>
                <w:numId w:val="43"/>
              </w:numPr>
              <w:rPr>
                <w:sz w:val="22"/>
              </w:rPr>
            </w:pPr>
            <w:r w:rsidRPr="004E4250">
              <w:rPr>
                <w:sz w:val="22"/>
              </w:rPr>
              <w:t>An agenda, including all relevant attachments will be distributed to all committee members one week prior to scheduled meeting.</w:t>
            </w:r>
          </w:p>
          <w:p w14:paraId="0A0D9809" w14:textId="782899F3" w:rsidR="008F79CA" w:rsidRPr="008F79CA" w:rsidRDefault="00F91F13" w:rsidP="008F79CA">
            <w:pPr>
              <w:pStyle w:val="ListParagraph"/>
              <w:numPr>
                <w:ilvl w:val="0"/>
                <w:numId w:val="43"/>
              </w:numPr>
            </w:pPr>
            <w:r w:rsidRPr="004E4250">
              <w:rPr>
                <w:sz w:val="22"/>
              </w:rPr>
              <w:t xml:space="preserve">Actions Arising </w:t>
            </w:r>
            <w:r w:rsidR="008F79CA">
              <w:rPr>
                <w:sz w:val="22"/>
              </w:rPr>
              <w:t xml:space="preserve">from </w:t>
            </w:r>
            <w:r w:rsidRPr="004E4250">
              <w:rPr>
                <w:sz w:val="22"/>
              </w:rPr>
              <w:t>documents will be distributed within two weeks of</w:t>
            </w:r>
            <w:r w:rsidR="008F79CA">
              <w:rPr>
                <w:sz w:val="22"/>
              </w:rPr>
              <w:t xml:space="preserve"> the</w:t>
            </w:r>
            <w:r w:rsidRPr="004E4250">
              <w:rPr>
                <w:sz w:val="22"/>
              </w:rPr>
              <w:t xml:space="preserve"> meeting</w:t>
            </w:r>
            <w:r w:rsidR="008F79CA">
              <w:rPr>
                <w:sz w:val="22"/>
              </w:rPr>
              <w:t xml:space="preserve"> at which it was discussed</w:t>
            </w:r>
            <w:r w:rsidRPr="004E4250">
              <w:rPr>
                <w:sz w:val="22"/>
              </w:rPr>
              <w:t>, to ensure action</w:t>
            </w:r>
            <w:r w:rsidR="008F79CA">
              <w:rPr>
                <w:sz w:val="22"/>
              </w:rPr>
              <w:t>able</w:t>
            </w:r>
            <w:r w:rsidRPr="004E4250">
              <w:rPr>
                <w:sz w:val="22"/>
              </w:rPr>
              <w:t xml:space="preserve"> items can be completed in a timely manner.</w:t>
            </w:r>
          </w:p>
          <w:p w14:paraId="14C6547C" w14:textId="5467C86C" w:rsidR="00F91F13" w:rsidRPr="00B41EDB" w:rsidRDefault="00F91F13" w:rsidP="008F79CA">
            <w:pPr>
              <w:pStyle w:val="ListParagraph"/>
              <w:numPr>
                <w:ilvl w:val="0"/>
                <w:numId w:val="43"/>
              </w:numPr>
            </w:pPr>
            <w:r>
              <w:t xml:space="preserve">The SCIg Program </w:t>
            </w:r>
            <w:r w:rsidR="008F79CA">
              <w:t>reports</w:t>
            </w:r>
            <w:r>
              <w:t xml:space="preserve"> to the Blood Management Committee.</w:t>
            </w:r>
          </w:p>
        </w:tc>
      </w:tr>
      <w:tr w:rsidR="00F91F13" w14:paraId="0510E6C1" w14:textId="17A3E4F4" w:rsidTr="00F91F13">
        <w:tc>
          <w:tcPr>
            <w:tcW w:w="2373" w:type="dxa"/>
          </w:tcPr>
          <w:p w14:paraId="7C134C93" w14:textId="47BDDB81" w:rsidR="00F91F13" w:rsidRPr="00B41EDB" w:rsidRDefault="00F91F13" w:rsidP="00F27C8A">
            <w:pPr>
              <w:pStyle w:val="Tableheader-smallnumbered"/>
            </w:pPr>
            <w:r w:rsidRPr="00A001B6">
              <w:lastRenderedPageBreak/>
              <w:t>Changes to the Terms of Reference</w:t>
            </w:r>
          </w:p>
        </w:tc>
        <w:tc>
          <w:tcPr>
            <w:tcW w:w="7821" w:type="dxa"/>
            <w:gridSpan w:val="2"/>
          </w:tcPr>
          <w:p w14:paraId="05931832" w14:textId="64DDE0C8" w:rsidR="00F91F13" w:rsidRPr="0046276E" w:rsidRDefault="00F91F13" w:rsidP="00F27C8A">
            <w:pPr>
              <w:pStyle w:val="ListParagraph"/>
              <w:numPr>
                <w:ilvl w:val="0"/>
                <w:numId w:val="43"/>
              </w:numPr>
              <w:spacing w:after="0"/>
            </w:pPr>
            <w:r>
              <w:t xml:space="preserve">Terms of Reference will be reviewed </w:t>
            </w:r>
            <w:r w:rsidR="00732A0D">
              <w:t>bi-</w:t>
            </w:r>
            <w:r>
              <w:t>annually or sooner if required by legislative changes or changes to organizational arrangements.</w:t>
            </w:r>
          </w:p>
        </w:tc>
      </w:tr>
    </w:tbl>
    <w:p w14:paraId="45EFD1CC" w14:textId="3AF03364" w:rsidR="00714858" w:rsidRDefault="00714858" w:rsidP="00F967A5">
      <w:pPr>
        <w:spacing w:before="0" w:after="0" w:line="240" w:lineRule="auto"/>
      </w:pPr>
    </w:p>
    <w:p w14:paraId="3CDD2731" w14:textId="77777777" w:rsidR="00F967A5" w:rsidRDefault="00F967A5" w:rsidP="00F967A5">
      <w:pPr>
        <w:spacing w:before="0" w:after="0" w:line="240" w:lineRule="auto"/>
        <w:rPr>
          <w:rFonts w:eastAsia="Times New Roman" w:cs="Arial"/>
          <w:bCs/>
          <w:iCs/>
          <w:color w:val="000000" w:themeColor="text1"/>
        </w:rPr>
      </w:pPr>
    </w:p>
    <w:p w14:paraId="1B187B44" w14:textId="77777777" w:rsidR="00F967A5" w:rsidRDefault="00F967A5" w:rsidP="00F967A5">
      <w:pPr>
        <w:spacing w:before="0" w:after="0" w:line="240" w:lineRule="auto"/>
        <w:rPr>
          <w:rFonts w:eastAsia="Times New Roman" w:cs="Arial"/>
          <w:bCs/>
          <w:iCs/>
          <w:color w:val="000000" w:themeColor="text1"/>
        </w:rPr>
      </w:pPr>
    </w:p>
    <w:p w14:paraId="7A716D45" w14:textId="77777777" w:rsidR="00F967A5" w:rsidRDefault="00F967A5" w:rsidP="00F967A5">
      <w:pPr>
        <w:spacing w:before="0" w:after="0" w:line="240" w:lineRule="auto"/>
        <w:rPr>
          <w:rFonts w:eastAsia="Times New Roman" w:cs="Arial"/>
          <w:bCs/>
          <w:iCs/>
          <w:color w:val="000000" w:themeColor="text1"/>
        </w:rPr>
      </w:pPr>
    </w:p>
    <w:p w14:paraId="1D2B9701" w14:textId="77777777" w:rsidR="00F967A5" w:rsidRDefault="00F967A5" w:rsidP="00F967A5">
      <w:pPr>
        <w:spacing w:before="0" w:after="0" w:line="240" w:lineRule="auto"/>
        <w:rPr>
          <w:rFonts w:eastAsia="Times New Roman" w:cs="Arial"/>
          <w:bCs/>
          <w:iCs/>
          <w:color w:val="000000" w:themeColor="text1"/>
        </w:rPr>
      </w:pPr>
    </w:p>
    <w:p w14:paraId="1999818D" w14:textId="77777777" w:rsidR="00F967A5" w:rsidRDefault="00F967A5" w:rsidP="00F967A5">
      <w:pPr>
        <w:spacing w:before="0" w:after="0" w:line="240" w:lineRule="auto"/>
        <w:rPr>
          <w:rFonts w:eastAsia="Times New Roman" w:cs="Arial"/>
          <w:bCs/>
          <w:iCs/>
          <w:color w:val="000000" w:themeColor="text1"/>
        </w:rPr>
      </w:pPr>
    </w:p>
    <w:p w14:paraId="2A1CE126" w14:textId="77777777" w:rsidR="00F967A5" w:rsidRDefault="00F967A5" w:rsidP="00F967A5">
      <w:pPr>
        <w:spacing w:before="0" w:after="0" w:line="240" w:lineRule="auto"/>
        <w:rPr>
          <w:rFonts w:eastAsia="Times New Roman" w:cs="Arial"/>
          <w:bCs/>
          <w:iCs/>
          <w:color w:val="000000" w:themeColor="text1"/>
        </w:rPr>
      </w:pPr>
    </w:p>
    <w:p w14:paraId="6EECA60C" w14:textId="77777777" w:rsidR="00F967A5" w:rsidRDefault="00F967A5" w:rsidP="00F967A5">
      <w:pPr>
        <w:spacing w:before="0" w:after="0" w:line="240" w:lineRule="auto"/>
        <w:rPr>
          <w:rFonts w:eastAsia="Times New Roman" w:cs="Arial"/>
          <w:bCs/>
          <w:iCs/>
          <w:color w:val="000000" w:themeColor="text1"/>
        </w:rPr>
      </w:pPr>
    </w:p>
    <w:p w14:paraId="497A5FD2" w14:textId="77777777" w:rsidR="00F967A5" w:rsidRDefault="00F967A5" w:rsidP="00F967A5">
      <w:pPr>
        <w:spacing w:before="0" w:after="0" w:line="240" w:lineRule="auto"/>
        <w:rPr>
          <w:rFonts w:eastAsia="Times New Roman" w:cs="Arial"/>
          <w:bCs/>
          <w:iCs/>
          <w:color w:val="000000" w:themeColor="text1"/>
        </w:rPr>
      </w:pPr>
    </w:p>
    <w:p w14:paraId="7658DE22" w14:textId="77777777" w:rsidR="00F967A5" w:rsidRDefault="00F967A5" w:rsidP="00F967A5">
      <w:pPr>
        <w:spacing w:before="0" w:after="0" w:line="240" w:lineRule="auto"/>
        <w:rPr>
          <w:rFonts w:eastAsia="Times New Roman" w:cs="Arial"/>
          <w:bCs/>
          <w:iCs/>
          <w:color w:val="000000" w:themeColor="text1"/>
        </w:rPr>
      </w:pPr>
    </w:p>
    <w:p w14:paraId="4AD1553F" w14:textId="77777777" w:rsidR="00F967A5" w:rsidRDefault="00F967A5" w:rsidP="00F967A5">
      <w:pPr>
        <w:spacing w:before="0" w:after="0" w:line="240" w:lineRule="auto"/>
        <w:rPr>
          <w:rFonts w:eastAsia="Times New Roman" w:cs="Arial"/>
          <w:bCs/>
          <w:iCs/>
          <w:color w:val="000000" w:themeColor="text1"/>
        </w:rPr>
      </w:pPr>
    </w:p>
    <w:p w14:paraId="7526BE14" w14:textId="77777777" w:rsidR="00F967A5" w:rsidRDefault="00F967A5" w:rsidP="00F967A5">
      <w:pPr>
        <w:spacing w:before="0" w:after="0" w:line="240" w:lineRule="auto"/>
        <w:rPr>
          <w:rFonts w:eastAsia="Times New Roman" w:cs="Arial"/>
          <w:bCs/>
          <w:iCs/>
          <w:color w:val="000000" w:themeColor="text1"/>
        </w:rPr>
      </w:pPr>
    </w:p>
    <w:p w14:paraId="247FE0B0" w14:textId="77777777" w:rsidR="00F967A5" w:rsidRDefault="00F967A5" w:rsidP="00F967A5">
      <w:pPr>
        <w:spacing w:before="0" w:after="0" w:line="240" w:lineRule="auto"/>
        <w:rPr>
          <w:rFonts w:eastAsia="Times New Roman" w:cs="Arial"/>
          <w:bCs/>
          <w:iCs/>
          <w:color w:val="000000" w:themeColor="text1"/>
        </w:rPr>
      </w:pPr>
    </w:p>
    <w:p w14:paraId="7A9BE4FD" w14:textId="77777777" w:rsidR="00F967A5" w:rsidRDefault="00F967A5" w:rsidP="00F967A5">
      <w:pPr>
        <w:spacing w:before="0" w:after="0" w:line="240" w:lineRule="auto"/>
        <w:rPr>
          <w:rFonts w:eastAsia="Times New Roman" w:cs="Arial"/>
          <w:bCs/>
          <w:iCs/>
          <w:color w:val="000000" w:themeColor="text1"/>
        </w:rPr>
      </w:pPr>
    </w:p>
    <w:p w14:paraId="02E691A2" w14:textId="77777777" w:rsidR="00F967A5" w:rsidRDefault="00F967A5" w:rsidP="00F967A5">
      <w:pPr>
        <w:spacing w:before="0" w:after="0" w:line="240" w:lineRule="auto"/>
        <w:rPr>
          <w:rFonts w:eastAsia="Times New Roman" w:cs="Arial"/>
          <w:bCs/>
          <w:iCs/>
          <w:color w:val="000000" w:themeColor="text1"/>
        </w:rPr>
      </w:pPr>
    </w:p>
    <w:p w14:paraId="24B327F1" w14:textId="77777777" w:rsidR="00F967A5" w:rsidRDefault="00F967A5" w:rsidP="00F967A5">
      <w:pPr>
        <w:spacing w:before="0" w:after="0" w:line="240" w:lineRule="auto"/>
        <w:rPr>
          <w:rFonts w:eastAsia="Times New Roman" w:cs="Arial"/>
          <w:bCs/>
          <w:iCs/>
          <w:color w:val="000000" w:themeColor="text1"/>
        </w:rPr>
      </w:pPr>
    </w:p>
    <w:p w14:paraId="69A8DA2D" w14:textId="77777777" w:rsidR="00F967A5" w:rsidRDefault="00F967A5" w:rsidP="00F967A5">
      <w:pPr>
        <w:spacing w:before="0" w:after="0" w:line="240" w:lineRule="auto"/>
        <w:rPr>
          <w:rFonts w:eastAsia="Times New Roman" w:cs="Arial"/>
          <w:bCs/>
          <w:iCs/>
          <w:color w:val="000000" w:themeColor="text1"/>
        </w:rPr>
      </w:pPr>
    </w:p>
    <w:p w14:paraId="221E78E2" w14:textId="77777777" w:rsidR="00F967A5" w:rsidRDefault="00F967A5" w:rsidP="00F967A5">
      <w:pPr>
        <w:spacing w:before="0" w:after="0" w:line="240" w:lineRule="auto"/>
        <w:rPr>
          <w:rFonts w:eastAsia="Times New Roman" w:cs="Arial"/>
          <w:bCs/>
          <w:iCs/>
          <w:color w:val="000000" w:themeColor="text1"/>
        </w:rPr>
      </w:pPr>
    </w:p>
    <w:p w14:paraId="3687D3E2" w14:textId="77777777" w:rsidR="00F967A5" w:rsidRDefault="00F967A5" w:rsidP="00F967A5">
      <w:pPr>
        <w:spacing w:before="0" w:after="0" w:line="240" w:lineRule="auto"/>
        <w:rPr>
          <w:rFonts w:eastAsia="Times New Roman" w:cs="Arial"/>
          <w:bCs/>
          <w:iCs/>
          <w:color w:val="000000" w:themeColor="text1"/>
        </w:rPr>
      </w:pPr>
    </w:p>
    <w:p w14:paraId="701DC571" w14:textId="77777777" w:rsidR="00F967A5" w:rsidRDefault="00F967A5" w:rsidP="00F967A5">
      <w:pPr>
        <w:spacing w:before="0" w:after="0" w:line="240" w:lineRule="auto"/>
        <w:rPr>
          <w:rFonts w:eastAsia="Times New Roman" w:cs="Arial"/>
          <w:bCs/>
          <w:iCs/>
          <w:color w:val="000000" w:themeColor="text1"/>
        </w:rPr>
      </w:pPr>
    </w:p>
    <w:p w14:paraId="6294971E" w14:textId="77777777" w:rsidR="00F967A5" w:rsidRDefault="00F967A5" w:rsidP="00F967A5">
      <w:pPr>
        <w:spacing w:before="0" w:after="0" w:line="240" w:lineRule="auto"/>
        <w:rPr>
          <w:rFonts w:eastAsia="Times New Roman" w:cs="Arial"/>
          <w:bCs/>
          <w:iCs/>
          <w:color w:val="000000" w:themeColor="text1"/>
        </w:rPr>
      </w:pPr>
    </w:p>
    <w:p w14:paraId="4A352298" w14:textId="77777777" w:rsidR="00F967A5" w:rsidRDefault="00F967A5" w:rsidP="00F967A5">
      <w:pPr>
        <w:spacing w:before="0" w:after="0" w:line="240" w:lineRule="auto"/>
        <w:rPr>
          <w:rFonts w:eastAsia="Times New Roman" w:cs="Arial"/>
          <w:bCs/>
          <w:iCs/>
          <w:color w:val="000000" w:themeColor="text1"/>
        </w:rPr>
      </w:pPr>
    </w:p>
    <w:p w14:paraId="1D987609" w14:textId="77777777" w:rsidR="00F967A5" w:rsidRDefault="00F967A5" w:rsidP="00F967A5">
      <w:pPr>
        <w:spacing w:before="0" w:after="0" w:line="240" w:lineRule="auto"/>
        <w:rPr>
          <w:rFonts w:eastAsia="Times New Roman" w:cs="Arial"/>
          <w:bCs/>
          <w:iCs/>
          <w:color w:val="000000" w:themeColor="text1"/>
        </w:rPr>
      </w:pPr>
    </w:p>
    <w:p w14:paraId="5E5F4AB5" w14:textId="77777777" w:rsidR="00F967A5" w:rsidRDefault="00F967A5" w:rsidP="00F967A5">
      <w:pPr>
        <w:spacing w:before="0" w:after="0" w:line="240" w:lineRule="auto"/>
        <w:rPr>
          <w:rFonts w:eastAsia="Times New Roman" w:cs="Arial"/>
          <w:bCs/>
          <w:iCs/>
          <w:color w:val="000000" w:themeColor="text1"/>
        </w:rPr>
      </w:pPr>
    </w:p>
    <w:p w14:paraId="12CF8857" w14:textId="77777777" w:rsidR="00F967A5" w:rsidRDefault="00F967A5" w:rsidP="00F967A5">
      <w:pPr>
        <w:spacing w:before="0" w:after="0" w:line="240" w:lineRule="auto"/>
        <w:rPr>
          <w:rFonts w:eastAsia="Times New Roman" w:cs="Arial"/>
          <w:bCs/>
          <w:iCs/>
          <w:color w:val="000000" w:themeColor="text1"/>
        </w:rPr>
      </w:pPr>
    </w:p>
    <w:p w14:paraId="3889B70B" w14:textId="77777777" w:rsidR="00F967A5" w:rsidRDefault="00F967A5" w:rsidP="00F967A5">
      <w:pPr>
        <w:spacing w:before="0" w:after="0" w:line="240" w:lineRule="auto"/>
        <w:rPr>
          <w:rFonts w:eastAsia="Times New Roman" w:cs="Arial"/>
          <w:bCs/>
          <w:iCs/>
          <w:color w:val="000000" w:themeColor="text1"/>
        </w:rPr>
      </w:pPr>
    </w:p>
    <w:p w14:paraId="30DFA5E5" w14:textId="77777777" w:rsidR="00F967A5" w:rsidRPr="00F967A5" w:rsidRDefault="00F967A5" w:rsidP="00F967A5">
      <w:pPr>
        <w:spacing w:before="0" w:after="0" w:line="240" w:lineRule="auto"/>
        <w:rPr>
          <w:rFonts w:eastAsia="Times New Roman" w:cs="Arial"/>
          <w:bCs/>
          <w:iCs/>
          <w:color w:val="000000" w:themeColor="text1"/>
          <w:szCs w:val="24"/>
        </w:rPr>
      </w:pPr>
    </w:p>
    <w:tbl>
      <w:tblPr>
        <w:tblStyle w:val="TableGrid"/>
        <w:tblpPr w:leftFromText="180" w:rightFromText="180" w:vertAnchor="text" w:horzAnchor="margin" w:tblpY="1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770769" w14:paraId="0137CB69" w14:textId="77777777" w:rsidTr="00770769">
        <w:tc>
          <w:tcPr>
            <w:tcW w:w="5529" w:type="dxa"/>
            <w:shd w:val="clear" w:color="auto" w:fill="F4F3EE"/>
            <w:tcMar>
              <w:top w:w="142" w:type="dxa"/>
              <w:left w:w="170" w:type="dxa"/>
              <w:bottom w:w="142" w:type="dxa"/>
              <w:right w:w="170" w:type="dxa"/>
            </w:tcMar>
          </w:tcPr>
          <w:sdt>
            <w:sdtPr>
              <w:id w:val="643171884"/>
              <w:placeholder>
                <w:docPart w:val="8CAE566528C84824B31CC37F3C8F53A9"/>
              </w:placeholder>
            </w:sdtPr>
            <w:sdtContent>
              <w:p w14:paraId="1C504A6A" w14:textId="77777777" w:rsidR="00770769" w:rsidRPr="00350211" w:rsidRDefault="00770769" w:rsidP="00262CEC">
                <w:pPr>
                  <w:pStyle w:val="Bottomblocktext"/>
                  <w:rPr>
                    <w:b/>
                    <w:bCs w:val="0"/>
                    <w:sz w:val="20"/>
                    <w:szCs w:val="20"/>
                  </w:rPr>
                </w:pPr>
                <w:r>
                  <w:rPr>
                    <w:noProof/>
                    <w:sz w:val="20"/>
                    <w:szCs w:val="20"/>
                  </w:rPr>
                  <w:drawing>
                    <wp:inline distT="0" distB="0" distL="0" distR="0" wp14:anchorId="44AF3D51" wp14:editId="11D036D4">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3"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4F438D0A" w14:textId="77777777" w:rsidR="00770769" w:rsidRDefault="00770769" w:rsidP="00262CEC">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6D868BE0" w14:textId="77777777" w:rsidR="00770769" w:rsidRPr="00350211" w:rsidRDefault="003F6C0E" w:rsidP="00262CEC">
                <w:pPr>
                  <w:pStyle w:val="Bottomblocktext"/>
                </w:pPr>
                <w:r w:rsidRPr="00AF532B">
                  <w:t>© Australian Capital Territory, C</w:t>
                </w:r>
                <w:r w:rsidRPr="003F6C0E">
                  <w:t>anberra 20</w:t>
                </w:r>
                <w:sdt>
                  <w:sdtPr>
                    <w:alias w:val="Year selector"/>
                    <w:tag w:val="Year selector"/>
                    <w:id w:val="1385675321"/>
                    <w:placeholder>
                      <w:docPart w:val="4FE2E7DA00774422B61471D9DCED6404"/>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Content>
                    <w:r w:rsidRPr="003F6C0E">
                      <w:t>24</w:t>
                    </w:r>
                  </w:sdtContent>
                </w:sdt>
              </w:p>
            </w:sdtContent>
          </w:sdt>
        </w:tc>
        <w:sdt>
          <w:sdtPr>
            <w:id w:val="637692764"/>
            <w:placeholder>
              <w:docPart w:val="84AA631A568B4185B863A16BCE6263C7"/>
            </w:placeholder>
            <w:showingPlcHdr/>
          </w:sdtPr>
          <w:sdtContent>
            <w:tc>
              <w:tcPr>
                <w:tcW w:w="4665" w:type="dxa"/>
                <w:shd w:val="clear" w:color="auto" w:fill="F4F3EE"/>
                <w:tcMar>
                  <w:top w:w="142" w:type="dxa"/>
                  <w:left w:w="170" w:type="dxa"/>
                  <w:bottom w:w="142" w:type="dxa"/>
                  <w:right w:w="170" w:type="dxa"/>
                </w:tcMar>
              </w:tcPr>
              <w:p w14:paraId="5DB10902" w14:textId="77777777" w:rsidR="00770769" w:rsidRPr="00F26C97" w:rsidRDefault="00770769" w:rsidP="00262CEC">
                <w:pPr>
                  <w:pStyle w:val="Bottomblocktext"/>
                  <w:rPr>
                    <w:b/>
                    <w:bCs w:val="0"/>
                    <w:sz w:val="20"/>
                    <w:szCs w:val="20"/>
                  </w:rPr>
                </w:pPr>
                <w:r>
                  <w:rPr>
                    <w:b/>
                    <w:bCs w:val="0"/>
                    <w:noProof/>
                    <w:sz w:val="20"/>
                    <w:szCs w:val="20"/>
                  </w:rPr>
                  <w:drawing>
                    <wp:inline distT="0" distB="0" distL="0" distR="0" wp14:anchorId="7BD413CA" wp14:editId="1208361B">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4"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01057E3" wp14:editId="6E089480">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6BB37CA6" w14:textId="77777777" w:rsidR="00770769" w:rsidRPr="00F26C97" w:rsidRDefault="00770769" w:rsidP="00262CEC">
                <w:pPr>
                  <w:pStyle w:val="Bottomblocktext"/>
                  <w:rPr>
                    <w:b/>
                    <w:bCs w:val="0"/>
                    <w:sz w:val="20"/>
                    <w:szCs w:val="20"/>
                  </w:rPr>
                </w:pPr>
                <w:r>
                  <w:rPr>
                    <w:b/>
                    <w:bCs w:val="0"/>
                    <w:noProof/>
                    <w:sz w:val="20"/>
                    <w:szCs w:val="20"/>
                  </w:rPr>
                  <w:drawing>
                    <wp:inline distT="0" distB="0" distL="0" distR="0" wp14:anchorId="5A35E810" wp14:editId="61148780">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6"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B9F2399" wp14:editId="53258636">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5FC1CDDC" w14:textId="77777777" w:rsidR="00770769" w:rsidRDefault="00770769" w:rsidP="00262CEC">
                <w:pPr>
                  <w:pStyle w:val="Bottomblocktext"/>
                  <w:rPr>
                    <w:sz w:val="20"/>
                    <w:szCs w:val="20"/>
                  </w:rPr>
                </w:pPr>
                <w:hyperlink r:id="rId17" w:history="1">
                  <w:r w:rsidRPr="00350211">
                    <w:rPr>
                      <w:rStyle w:val="Hyperlink"/>
                      <w:sz w:val="20"/>
                      <w:szCs w:val="20"/>
                    </w:rPr>
                    <w:t>canberrahealthservices.act.gov.au/accessibility</w:t>
                  </w:r>
                </w:hyperlink>
              </w:p>
              <w:p w14:paraId="29035DF2" w14:textId="77777777" w:rsidR="00770769" w:rsidRDefault="00770769" w:rsidP="00262CEC">
                <w:pPr>
                  <w:pStyle w:val="Bottomblocktext"/>
                </w:pPr>
                <w:r>
                  <w:rPr>
                    <w:b/>
                    <w:bCs w:val="0"/>
                    <w:noProof/>
                  </w:rPr>
                  <w:drawing>
                    <wp:inline distT="0" distB="0" distL="0" distR="0" wp14:anchorId="619AB988" wp14:editId="07CC702D">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8"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tbl>
    <w:p w14:paraId="54831AFD" w14:textId="77777777" w:rsidR="00F55D7A" w:rsidRDefault="00F55D7A">
      <w:pPr>
        <w:spacing w:before="0" w:after="0" w:line="240" w:lineRule="auto"/>
        <w:rPr>
          <w:rFonts w:eastAsia="Times New Roman" w:cs="Arial"/>
          <w:bCs/>
          <w:iCs/>
          <w:color w:val="000000" w:themeColor="text1"/>
          <w:szCs w:val="24"/>
          <w:shd w:val="clear" w:color="auto" w:fill="FFFFFF"/>
        </w:rPr>
      </w:pPr>
    </w:p>
    <w:sectPr w:rsidR="00F55D7A" w:rsidSect="00F55D7A">
      <w:headerReference w:type="default" r:id="rId19"/>
      <w:footerReference w:type="default" r:id="rId20"/>
      <w:headerReference w:type="first" r:id="rId21"/>
      <w:footerReference w:type="first" r:id="rId22"/>
      <w:pgSz w:w="11906" w:h="16838"/>
      <w:pgMar w:top="970" w:right="851" w:bottom="1021" w:left="85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3584" w14:textId="77777777" w:rsidR="00D42093" w:rsidRDefault="00D42093" w:rsidP="00225769">
      <w:pPr>
        <w:spacing w:after="0" w:line="240" w:lineRule="auto"/>
      </w:pPr>
      <w:r>
        <w:separator/>
      </w:r>
    </w:p>
    <w:p w14:paraId="0EAAC400" w14:textId="77777777" w:rsidR="00D42093" w:rsidRDefault="00D42093"/>
    <w:p w14:paraId="482DEC92" w14:textId="77777777" w:rsidR="00D42093" w:rsidRDefault="00D42093"/>
  </w:endnote>
  <w:endnote w:type="continuationSeparator" w:id="0">
    <w:p w14:paraId="467E7E3A" w14:textId="77777777" w:rsidR="00D42093" w:rsidRDefault="00D42093" w:rsidP="00225769">
      <w:pPr>
        <w:spacing w:after="0" w:line="240" w:lineRule="auto"/>
      </w:pPr>
      <w:r>
        <w:continuationSeparator/>
      </w:r>
    </w:p>
    <w:p w14:paraId="7DBD5EC5" w14:textId="77777777" w:rsidR="00D42093" w:rsidRDefault="00D42093"/>
    <w:p w14:paraId="64E99464" w14:textId="77777777" w:rsidR="00D42093" w:rsidRDefault="00D42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8D2A" w14:textId="77777777" w:rsidR="00885A76" w:rsidRPr="00F55D7A" w:rsidRDefault="00235B14" w:rsidP="00F55D7A">
    <w:pPr>
      <w:pStyle w:val="Footer"/>
    </w:pPr>
    <w:bookmarkStart w:id="0" w:name="_Hlk157699048"/>
    <w:bookmarkStart w:id="1" w:name="_Hlk157699049"/>
    <w:r w:rsidRPr="002E4A2A">
      <w:rPr>
        <w:noProof/>
        <w:position w:val="-16"/>
      </w:rPr>
      <w:drawing>
        <wp:inline distT="0" distB="0" distL="0" distR="0" wp14:anchorId="499F6F5B" wp14:editId="047FD512">
          <wp:extent cx="269875" cy="269875"/>
          <wp:effectExtent l="0" t="0" r="0" b="0"/>
          <wp:docPr id="4" name="Picture 4">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inline>
      </w:drawing>
    </w:r>
    <w:r>
      <w:tab/>
    </w:r>
    <w:hyperlink r:id="rId3" w:history="1">
      <w:r w:rsidRPr="00A3088E">
        <w:rPr>
          <w:rStyle w:val="Hyperlink"/>
        </w:rPr>
        <w:t>canberrahealthservices.act.gov.au</w:t>
      </w:r>
    </w:hyperlink>
    <w:bookmarkEnd w:id="0"/>
    <w:bookmarkEnd w:id="1"/>
    <w:r w:rsidRPr="002E4A2A">
      <w:t xml:space="preserve"> </w:t>
    </w:r>
    <w:sdt>
      <w:sdtPr>
        <w:id w:val="-640650429"/>
        <w:docPartObj>
          <w:docPartGallery w:val="Page Numbers (Bottom of Page)"/>
          <w:docPartUnique/>
        </w:docPartObj>
      </w:sdtPr>
      <w:sdtEndPr>
        <w:rPr>
          <w:noProof/>
        </w:rPr>
      </w:sdtEndPr>
      <w:sdtContent>
        <w:r>
          <w:tab/>
        </w:r>
        <w:r w:rsidRPr="002E4A2A">
          <w:fldChar w:fldCharType="begin"/>
        </w:r>
        <w:r w:rsidRPr="002E4A2A">
          <w:instrText xml:space="preserve"> PAGE   \* MERGEFORMAT </w:instrText>
        </w:r>
        <w:r w:rsidRPr="002E4A2A">
          <w:fldChar w:fldCharType="separate"/>
        </w:r>
        <w:r w:rsidRPr="002E4A2A">
          <w:t>1</w:t>
        </w:r>
        <w:r w:rsidRPr="002E4A2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38D6" w14:textId="77777777" w:rsidR="0019193E" w:rsidRPr="00A3088E" w:rsidRDefault="004C2548" w:rsidP="002E4A2A">
    <w:pPr>
      <w:pStyle w:val="Footer"/>
    </w:pPr>
    <w:r w:rsidRPr="002E4A2A">
      <w:rPr>
        <w:noProof/>
        <w:position w:val="-16"/>
      </w:rPr>
      <w:drawing>
        <wp:inline distT="0" distB="0" distL="0" distR="0" wp14:anchorId="4D3B9915" wp14:editId="026C9FF0">
          <wp:extent cx="269875" cy="269875"/>
          <wp:effectExtent l="0" t="0" r="0" b="0"/>
          <wp:docPr id="3" name="Picture 3">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inline>
      </w:drawing>
    </w:r>
    <w:r>
      <w:tab/>
    </w:r>
    <w:hyperlink r:id="rId3" w:history="1">
      <w:r w:rsidRPr="00A3088E">
        <w:rPr>
          <w:rStyle w:val="Hyperlink"/>
        </w:rPr>
        <w:t>canberrahealthservices.act.gov.au</w:t>
      </w:r>
    </w:hyperlink>
    <w:r w:rsidRPr="002E4A2A">
      <w:t xml:space="preserve"> </w:t>
    </w:r>
    <w:sdt>
      <w:sdtPr>
        <w:id w:val="-1103332505"/>
        <w:docPartObj>
          <w:docPartGallery w:val="Page Numbers (Bottom of Page)"/>
          <w:docPartUnique/>
        </w:docPartObj>
      </w:sdtPr>
      <w:sdtEndPr>
        <w:rPr>
          <w:noProof/>
        </w:rPr>
      </w:sdtEndPr>
      <w:sdtContent>
        <w:r>
          <w:tab/>
        </w:r>
        <w:r w:rsidRPr="002E4A2A">
          <w:fldChar w:fldCharType="begin"/>
        </w:r>
        <w:r w:rsidRPr="002E4A2A">
          <w:instrText xml:space="preserve"> PAGE   \* MERGEFORMAT </w:instrText>
        </w:r>
        <w:r w:rsidRPr="002E4A2A">
          <w:fldChar w:fldCharType="separate"/>
        </w:r>
        <w:r w:rsidRPr="002E4A2A">
          <w:t>1</w:t>
        </w:r>
        <w:r w:rsidRPr="002E4A2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AFF5" w14:textId="77777777" w:rsidR="00D42093" w:rsidRDefault="00D42093" w:rsidP="00225769">
      <w:pPr>
        <w:spacing w:after="0" w:line="240" w:lineRule="auto"/>
      </w:pPr>
      <w:r>
        <w:separator/>
      </w:r>
    </w:p>
    <w:p w14:paraId="4C772D35" w14:textId="77777777" w:rsidR="00D42093" w:rsidRDefault="00D42093"/>
    <w:p w14:paraId="130E36FA" w14:textId="77777777" w:rsidR="00D42093" w:rsidRDefault="00D42093"/>
  </w:footnote>
  <w:footnote w:type="continuationSeparator" w:id="0">
    <w:p w14:paraId="2FCCD82A" w14:textId="77777777" w:rsidR="00D42093" w:rsidRDefault="00D42093" w:rsidP="00225769">
      <w:pPr>
        <w:spacing w:after="0" w:line="240" w:lineRule="auto"/>
      </w:pPr>
      <w:r>
        <w:continuationSeparator/>
      </w:r>
    </w:p>
    <w:p w14:paraId="608DA32A" w14:textId="77777777" w:rsidR="00D42093" w:rsidRDefault="00D42093"/>
    <w:p w14:paraId="34B96F48" w14:textId="77777777" w:rsidR="00D42093" w:rsidRDefault="00D42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BC22" w14:textId="77777777" w:rsidR="007F48B2" w:rsidRDefault="007F48B2" w:rsidP="007F48B2">
    <w:pPr>
      <w:pStyle w:val="SecondaryHeader"/>
    </w:pPr>
  </w:p>
  <w:p w14:paraId="211161D2" w14:textId="77777777" w:rsidR="00CB0659" w:rsidRDefault="00CB0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4BF7" w14:textId="77777777" w:rsidR="006B18B2" w:rsidRDefault="0037180A">
    <w:pPr>
      <w:pStyle w:val="Header"/>
    </w:pPr>
    <w:r w:rsidRPr="00324CF9">
      <w:rPr>
        <w:noProof/>
      </w:rPr>
      <w:drawing>
        <wp:inline distT="0" distB="0" distL="0" distR="0" wp14:anchorId="371DD34E" wp14:editId="0E4020EB">
          <wp:extent cx="3360385" cy="9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3400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445F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6AAB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40C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E2FE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509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7A48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24B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5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82D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FF574D"/>
    <w:multiLevelType w:val="hybridMultilevel"/>
    <w:tmpl w:val="D8EA0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9C5B2F"/>
    <w:multiLevelType w:val="hybridMultilevel"/>
    <w:tmpl w:val="FEF807B2"/>
    <w:lvl w:ilvl="0" w:tplc="1AE04714">
      <w:numFmt w:val="bullet"/>
      <w:lvlText w:val="•"/>
      <w:lvlJc w:val="left"/>
      <w:pPr>
        <w:ind w:left="720" w:hanging="360"/>
      </w:pPr>
      <w:rPr>
        <w:rFont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6D30189"/>
    <w:multiLevelType w:val="hybridMultilevel"/>
    <w:tmpl w:val="14AED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D81188"/>
    <w:multiLevelType w:val="hybridMultilevel"/>
    <w:tmpl w:val="EC645664"/>
    <w:lvl w:ilvl="0" w:tplc="1AE04714">
      <w:numFmt w:val="bullet"/>
      <w:lvlText w:val="•"/>
      <w:lvlJc w:val="left"/>
      <w:pPr>
        <w:ind w:left="720" w:hanging="360"/>
      </w:pPr>
      <w:rPr>
        <w:rFont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C0127A7"/>
    <w:multiLevelType w:val="hybridMultilevel"/>
    <w:tmpl w:val="EE9C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4E6FB2"/>
    <w:multiLevelType w:val="hybridMultilevel"/>
    <w:tmpl w:val="DC32F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362BA9"/>
    <w:multiLevelType w:val="hybridMultilevel"/>
    <w:tmpl w:val="C6D4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BC3AA8"/>
    <w:multiLevelType w:val="hybridMultilevel"/>
    <w:tmpl w:val="B58A0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805A2D"/>
    <w:multiLevelType w:val="hybridMultilevel"/>
    <w:tmpl w:val="B4B05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9C4E99"/>
    <w:multiLevelType w:val="hybridMultilevel"/>
    <w:tmpl w:val="F556841C"/>
    <w:lvl w:ilvl="0" w:tplc="1AE04714">
      <w:numFmt w:val="bullet"/>
      <w:lvlText w:val="•"/>
      <w:lvlJc w:val="left"/>
      <w:pPr>
        <w:ind w:left="1080" w:hanging="360"/>
      </w:pPr>
      <w:rPr>
        <w:rFonts w:hint="default"/>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18B047D8"/>
    <w:multiLevelType w:val="hybridMultilevel"/>
    <w:tmpl w:val="2C925D30"/>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2" w15:restartNumberingAfterBreak="0">
    <w:nsid w:val="19545FE1"/>
    <w:multiLevelType w:val="hybridMultilevel"/>
    <w:tmpl w:val="BB72AD7E"/>
    <w:lvl w:ilvl="0" w:tplc="2368C27C">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572EC2"/>
    <w:multiLevelType w:val="hybridMultilevel"/>
    <w:tmpl w:val="05FC0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AC64D18"/>
    <w:multiLevelType w:val="hybridMultilevel"/>
    <w:tmpl w:val="64708564"/>
    <w:lvl w:ilvl="0" w:tplc="E74A7E5C">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B746C63"/>
    <w:multiLevelType w:val="hybridMultilevel"/>
    <w:tmpl w:val="DEBC5C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B857A94"/>
    <w:multiLevelType w:val="hybridMultilevel"/>
    <w:tmpl w:val="47527C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F500903"/>
    <w:multiLevelType w:val="hybridMultilevel"/>
    <w:tmpl w:val="AC141422"/>
    <w:lvl w:ilvl="0" w:tplc="E74A7E5C">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9" w15:restartNumberingAfterBreak="0">
    <w:nsid w:val="22D578A8"/>
    <w:multiLevelType w:val="hybridMultilevel"/>
    <w:tmpl w:val="282A3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46D19DB"/>
    <w:multiLevelType w:val="hybridMultilevel"/>
    <w:tmpl w:val="2D100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4A51737"/>
    <w:multiLevelType w:val="hybridMultilevel"/>
    <w:tmpl w:val="8ABC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DF616A"/>
    <w:multiLevelType w:val="hybridMultilevel"/>
    <w:tmpl w:val="DCE4A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81C6776"/>
    <w:multiLevelType w:val="hybridMultilevel"/>
    <w:tmpl w:val="E07A6658"/>
    <w:lvl w:ilvl="0" w:tplc="AAF2767C">
      <w:start w:val="1"/>
      <w:numFmt w:val="bullet"/>
      <w:lvlText w:val=""/>
      <w:lvlJc w:val="left"/>
      <w:pPr>
        <w:ind w:left="1440" w:hanging="360"/>
      </w:pPr>
      <w:rPr>
        <w:rFonts w:ascii="Symbol" w:hAnsi="Symbol"/>
      </w:rPr>
    </w:lvl>
    <w:lvl w:ilvl="1" w:tplc="DB806726">
      <w:start w:val="1"/>
      <w:numFmt w:val="bullet"/>
      <w:lvlText w:val=""/>
      <w:lvlJc w:val="left"/>
      <w:pPr>
        <w:ind w:left="1440" w:hanging="360"/>
      </w:pPr>
      <w:rPr>
        <w:rFonts w:ascii="Symbol" w:hAnsi="Symbol"/>
      </w:rPr>
    </w:lvl>
    <w:lvl w:ilvl="2" w:tplc="773E2AE2">
      <w:start w:val="1"/>
      <w:numFmt w:val="bullet"/>
      <w:lvlText w:val=""/>
      <w:lvlJc w:val="left"/>
      <w:pPr>
        <w:ind w:left="1440" w:hanging="360"/>
      </w:pPr>
      <w:rPr>
        <w:rFonts w:ascii="Symbol" w:hAnsi="Symbol"/>
      </w:rPr>
    </w:lvl>
    <w:lvl w:ilvl="3" w:tplc="7D000F8C">
      <w:start w:val="1"/>
      <w:numFmt w:val="bullet"/>
      <w:lvlText w:val=""/>
      <w:lvlJc w:val="left"/>
      <w:pPr>
        <w:ind w:left="1440" w:hanging="360"/>
      </w:pPr>
      <w:rPr>
        <w:rFonts w:ascii="Symbol" w:hAnsi="Symbol"/>
      </w:rPr>
    </w:lvl>
    <w:lvl w:ilvl="4" w:tplc="CD6E68C4">
      <w:start w:val="1"/>
      <w:numFmt w:val="bullet"/>
      <w:lvlText w:val=""/>
      <w:lvlJc w:val="left"/>
      <w:pPr>
        <w:ind w:left="1440" w:hanging="360"/>
      </w:pPr>
      <w:rPr>
        <w:rFonts w:ascii="Symbol" w:hAnsi="Symbol"/>
      </w:rPr>
    </w:lvl>
    <w:lvl w:ilvl="5" w:tplc="B4E2B9EC">
      <w:start w:val="1"/>
      <w:numFmt w:val="bullet"/>
      <w:lvlText w:val=""/>
      <w:lvlJc w:val="left"/>
      <w:pPr>
        <w:ind w:left="1440" w:hanging="360"/>
      </w:pPr>
      <w:rPr>
        <w:rFonts w:ascii="Symbol" w:hAnsi="Symbol"/>
      </w:rPr>
    </w:lvl>
    <w:lvl w:ilvl="6" w:tplc="13C84DB4">
      <w:start w:val="1"/>
      <w:numFmt w:val="bullet"/>
      <w:lvlText w:val=""/>
      <w:lvlJc w:val="left"/>
      <w:pPr>
        <w:ind w:left="1440" w:hanging="360"/>
      </w:pPr>
      <w:rPr>
        <w:rFonts w:ascii="Symbol" w:hAnsi="Symbol"/>
      </w:rPr>
    </w:lvl>
    <w:lvl w:ilvl="7" w:tplc="6C184D26">
      <w:start w:val="1"/>
      <w:numFmt w:val="bullet"/>
      <w:lvlText w:val=""/>
      <w:lvlJc w:val="left"/>
      <w:pPr>
        <w:ind w:left="1440" w:hanging="360"/>
      </w:pPr>
      <w:rPr>
        <w:rFonts w:ascii="Symbol" w:hAnsi="Symbol"/>
      </w:rPr>
    </w:lvl>
    <w:lvl w:ilvl="8" w:tplc="20D4DC4A">
      <w:start w:val="1"/>
      <w:numFmt w:val="bullet"/>
      <w:lvlText w:val=""/>
      <w:lvlJc w:val="left"/>
      <w:pPr>
        <w:ind w:left="1440" w:hanging="360"/>
      </w:pPr>
      <w:rPr>
        <w:rFonts w:ascii="Symbol" w:hAnsi="Symbol"/>
      </w:rPr>
    </w:lvl>
  </w:abstractNum>
  <w:abstractNum w:abstractNumId="34" w15:restartNumberingAfterBreak="0">
    <w:nsid w:val="298B70EE"/>
    <w:multiLevelType w:val="hybridMultilevel"/>
    <w:tmpl w:val="51A81AB4"/>
    <w:lvl w:ilvl="0" w:tplc="E74A7E5C">
      <w:numFmt w:val="bullet"/>
      <w:lvlText w:val=""/>
      <w:lvlJc w:val="left"/>
      <w:pPr>
        <w:ind w:left="470" w:hanging="360"/>
      </w:pPr>
      <w:rPr>
        <w:rFonts w:ascii="Wingdings" w:eastAsia="Wingdings" w:hAnsi="Wingdings" w:cs="Wingdings" w:hint="default"/>
        <w:b w:val="0"/>
        <w:bCs w:val="0"/>
        <w:i w:val="0"/>
        <w:iCs w:val="0"/>
        <w:spacing w:val="0"/>
        <w:w w:val="100"/>
        <w:sz w:val="22"/>
        <w:szCs w:val="22"/>
        <w:lang w:val="en-US" w:eastAsia="en-US" w:bidi="ar-SA"/>
      </w:rPr>
    </w:lvl>
    <w:lvl w:ilvl="1" w:tplc="1AE04714">
      <w:numFmt w:val="bullet"/>
      <w:lvlText w:val="•"/>
      <w:lvlJc w:val="left"/>
      <w:pPr>
        <w:ind w:left="1363" w:hanging="360"/>
      </w:pPr>
      <w:rPr>
        <w:rFonts w:hint="default"/>
        <w:lang w:val="en-US" w:eastAsia="en-US" w:bidi="ar-SA"/>
      </w:rPr>
    </w:lvl>
    <w:lvl w:ilvl="2" w:tplc="2B2CBEF0">
      <w:numFmt w:val="bullet"/>
      <w:lvlText w:val="•"/>
      <w:lvlJc w:val="left"/>
      <w:pPr>
        <w:ind w:left="2246" w:hanging="360"/>
      </w:pPr>
      <w:rPr>
        <w:rFonts w:hint="default"/>
        <w:lang w:val="en-US" w:eastAsia="en-US" w:bidi="ar-SA"/>
      </w:rPr>
    </w:lvl>
    <w:lvl w:ilvl="3" w:tplc="A9ACA0A0">
      <w:numFmt w:val="bullet"/>
      <w:lvlText w:val="•"/>
      <w:lvlJc w:val="left"/>
      <w:pPr>
        <w:ind w:left="3129" w:hanging="360"/>
      </w:pPr>
      <w:rPr>
        <w:rFonts w:hint="default"/>
        <w:lang w:val="en-US" w:eastAsia="en-US" w:bidi="ar-SA"/>
      </w:rPr>
    </w:lvl>
    <w:lvl w:ilvl="4" w:tplc="BE844CFA">
      <w:numFmt w:val="bullet"/>
      <w:lvlText w:val="•"/>
      <w:lvlJc w:val="left"/>
      <w:pPr>
        <w:ind w:left="4013" w:hanging="360"/>
      </w:pPr>
      <w:rPr>
        <w:rFonts w:hint="default"/>
        <w:lang w:val="en-US" w:eastAsia="en-US" w:bidi="ar-SA"/>
      </w:rPr>
    </w:lvl>
    <w:lvl w:ilvl="5" w:tplc="9D0A042E">
      <w:numFmt w:val="bullet"/>
      <w:lvlText w:val="•"/>
      <w:lvlJc w:val="left"/>
      <w:pPr>
        <w:ind w:left="4896" w:hanging="360"/>
      </w:pPr>
      <w:rPr>
        <w:rFonts w:hint="default"/>
        <w:lang w:val="en-US" w:eastAsia="en-US" w:bidi="ar-SA"/>
      </w:rPr>
    </w:lvl>
    <w:lvl w:ilvl="6" w:tplc="DC38C980">
      <w:numFmt w:val="bullet"/>
      <w:lvlText w:val="•"/>
      <w:lvlJc w:val="left"/>
      <w:pPr>
        <w:ind w:left="5779" w:hanging="360"/>
      </w:pPr>
      <w:rPr>
        <w:rFonts w:hint="default"/>
        <w:lang w:val="en-US" w:eastAsia="en-US" w:bidi="ar-SA"/>
      </w:rPr>
    </w:lvl>
    <w:lvl w:ilvl="7" w:tplc="D848CE34">
      <w:numFmt w:val="bullet"/>
      <w:lvlText w:val="•"/>
      <w:lvlJc w:val="left"/>
      <w:pPr>
        <w:ind w:left="6663" w:hanging="360"/>
      </w:pPr>
      <w:rPr>
        <w:rFonts w:hint="default"/>
        <w:lang w:val="en-US" w:eastAsia="en-US" w:bidi="ar-SA"/>
      </w:rPr>
    </w:lvl>
    <w:lvl w:ilvl="8" w:tplc="372C214A">
      <w:numFmt w:val="bullet"/>
      <w:lvlText w:val="•"/>
      <w:lvlJc w:val="left"/>
      <w:pPr>
        <w:ind w:left="7546" w:hanging="360"/>
      </w:pPr>
      <w:rPr>
        <w:rFonts w:hint="default"/>
        <w:lang w:val="en-US" w:eastAsia="en-US" w:bidi="ar-SA"/>
      </w:rPr>
    </w:lvl>
  </w:abstractNum>
  <w:abstractNum w:abstractNumId="35" w15:restartNumberingAfterBreak="0">
    <w:nsid w:val="2B0E64E4"/>
    <w:multiLevelType w:val="hybridMultilevel"/>
    <w:tmpl w:val="75BC0854"/>
    <w:lvl w:ilvl="0" w:tplc="92683758">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146133D"/>
    <w:multiLevelType w:val="hybridMultilevel"/>
    <w:tmpl w:val="59F0CEF8"/>
    <w:lvl w:ilvl="0" w:tplc="E74A7E5C">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2A47B9C"/>
    <w:multiLevelType w:val="hybridMultilevel"/>
    <w:tmpl w:val="D8885C4A"/>
    <w:lvl w:ilvl="0" w:tplc="E74A7E5C">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9B05815"/>
    <w:multiLevelType w:val="hybridMultilevel"/>
    <w:tmpl w:val="DD221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A405A24"/>
    <w:multiLevelType w:val="hybridMultilevel"/>
    <w:tmpl w:val="C134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2637BE"/>
    <w:multiLevelType w:val="hybridMultilevel"/>
    <w:tmpl w:val="82080542"/>
    <w:lvl w:ilvl="0" w:tplc="847E504E">
      <w:start w:val="1"/>
      <w:numFmt w:val="decimal"/>
      <w:pStyle w:val="Tableheader-smallnumbered"/>
      <w:lvlText w:val="%1."/>
      <w:lvlJc w:val="left"/>
      <w:pPr>
        <w:ind w:left="180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02306D8"/>
    <w:multiLevelType w:val="hybridMultilevel"/>
    <w:tmpl w:val="407EA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5DC201D"/>
    <w:multiLevelType w:val="multilevel"/>
    <w:tmpl w:val="40B84CD4"/>
    <w:lvl w:ilvl="0">
      <w:start w:val="1"/>
      <w:numFmt w:val="bullet"/>
      <w:lvlText w:val=""/>
      <w:lvlJc w:val="left"/>
      <w:pPr>
        <w:ind w:left="434" w:hanging="360"/>
      </w:pPr>
      <w:rPr>
        <w:rFonts w:ascii="Wingdings" w:hAnsi="Wingdings" w:hint="default"/>
      </w:rPr>
    </w:lvl>
    <w:lvl w:ilvl="1">
      <w:start w:val="1"/>
      <w:numFmt w:val="bullet"/>
      <w:lvlText w:val="-"/>
      <w:lvlJc w:val="left"/>
      <w:pPr>
        <w:ind w:left="907" w:hanging="340"/>
      </w:pPr>
      <w:rPr>
        <w:rFonts w:ascii="Arial" w:hAnsi="Arial" w:hint="default"/>
      </w:rPr>
    </w:lvl>
    <w:lvl w:ilvl="2">
      <w:start w:val="1"/>
      <w:numFmt w:val="bullet"/>
      <w:lvlText w:val=""/>
      <w:lvlJc w:val="left"/>
      <w:pPr>
        <w:ind w:left="1474" w:hanging="340"/>
      </w:pPr>
      <w:rPr>
        <w:rFonts w:ascii="Wingdings" w:hAnsi="Wingdings" w:hint="default"/>
      </w:rPr>
    </w:lvl>
    <w:lvl w:ilvl="3">
      <w:start w:val="1"/>
      <w:numFmt w:val="bullet"/>
      <w:lvlText w:val=""/>
      <w:lvlJc w:val="left"/>
      <w:pPr>
        <w:ind w:left="2041" w:hanging="340"/>
      </w:pPr>
      <w:rPr>
        <w:rFonts w:ascii="Symbol" w:hAnsi="Symbol" w:hint="default"/>
      </w:rPr>
    </w:lvl>
    <w:lvl w:ilvl="4">
      <w:start w:val="1"/>
      <w:numFmt w:val="bullet"/>
      <w:lvlText w:val="-"/>
      <w:lvlJc w:val="left"/>
      <w:pPr>
        <w:ind w:left="2608" w:hanging="340"/>
      </w:pPr>
      <w:rPr>
        <w:rFonts w:ascii="Arial" w:hAnsi="Arial"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742" w:hanging="340"/>
      </w:pPr>
      <w:rPr>
        <w:rFonts w:ascii="Symbol" w:hAnsi="Symbol" w:hint="default"/>
      </w:rPr>
    </w:lvl>
    <w:lvl w:ilvl="7">
      <w:start w:val="1"/>
      <w:numFmt w:val="bullet"/>
      <w:lvlText w:val="-"/>
      <w:lvlJc w:val="left"/>
      <w:pPr>
        <w:ind w:left="4309" w:hanging="340"/>
      </w:pPr>
      <w:rPr>
        <w:rFonts w:ascii="Arial" w:hAnsi="Arial" w:hint="default"/>
      </w:rPr>
    </w:lvl>
    <w:lvl w:ilvl="8">
      <w:start w:val="1"/>
      <w:numFmt w:val="bullet"/>
      <w:lvlText w:val=""/>
      <w:lvlJc w:val="left"/>
      <w:pPr>
        <w:ind w:left="4876" w:hanging="340"/>
      </w:pPr>
      <w:rPr>
        <w:rFonts w:ascii="Wingdings" w:hAnsi="Wingdings" w:hint="default"/>
      </w:rPr>
    </w:lvl>
  </w:abstractNum>
  <w:abstractNum w:abstractNumId="43" w15:restartNumberingAfterBreak="0">
    <w:nsid w:val="56292A0B"/>
    <w:multiLevelType w:val="hybridMultilevel"/>
    <w:tmpl w:val="EE8AC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D94381E"/>
    <w:multiLevelType w:val="hybridMultilevel"/>
    <w:tmpl w:val="3012A684"/>
    <w:lvl w:ilvl="0" w:tplc="2368C27C">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8E2FA2"/>
    <w:multiLevelType w:val="multilevel"/>
    <w:tmpl w:val="480A3A32"/>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6" w15:restartNumberingAfterBreak="0">
    <w:nsid w:val="66C44B05"/>
    <w:multiLevelType w:val="hybridMultilevel"/>
    <w:tmpl w:val="9E00D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A657826"/>
    <w:multiLevelType w:val="hybridMultilevel"/>
    <w:tmpl w:val="3ABE1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BF4405D"/>
    <w:multiLevelType w:val="hybridMultilevel"/>
    <w:tmpl w:val="C5689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ED7698"/>
    <w:multiLevelType w:val="hybridMultilevel"/>
    <w:tmpl w:val="CE0AD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8431774">
    <w:abstractNumId w:val="28"/>
  </w:num>
  <w:num w:numId="2" w16cid:durableId="842209657">
    <w:abstractNumId w:val="21"/>
  </w:num>
  <w:num w:numId="3" w16cid:durableId="59376246">
    <w:abstractNumId w:val="19"/>
  </w:num>
  <w:num w:numId="4" w16cid:durableId="925766486">
    <w:abstractNumId w:val="23"/>
  </w:num>
  <w:num w:numId="5" w16cid:durableId="239874889">
    <w:abstractNumId w:val="10"/>
  </w:num>
  <w:num w:numId="6" w16cid:durableId="429863327">
    <w:abstractNumId w:val="41"/>
  </w:num>
  <w:num w:numId="7" w16cid:durableId="1536578307">
    <w:abstractNumId w:val="18"/>
  </w:num>
  <w:num w:numId="8" w16cid:durableId="832524120">
    <w:abstractNumId w:val="30"/>
  </w:num>
  <w:num w:numId="9" w16cid:durableId="508451741">
    <w:abstractNumId w:val="17"/>
  </w:num>
  <w:num w:numId="10" w16cid:durableId="883832270">
    <w:abstractNumId w:val="47"/>
  </w:num>
  <w:num w:numId="11" w16cid:durableId="1779518474">
    <w:abstractNumId w:val="48"/>
  </w:num>
  <w:num w:numId="12" w16cid:durableId="1776242308">
    <w:abstractNumId w:val="39"/>
  </w:num>
  <w:num w:numId="13" w16cid:durableId="2004358539">
    <w:abstractNumId w:val="31"/>
  </w:num>
  <w:num w:numId="14" w16cid:durableId="2112698967">
    <w:abstractNumId w:val="46"/>
  </w:num>
  <w:num w:numId="15" w16cid:durableId="582569910">
    <w:abstractNumId w:val="9"/>
  </w:num>
  <w:num w:numId="16" w16cid:durableId="384916407">
    <w:abstractNumId w:val="7"/>
  </w:num>
  <w:num w:numId="17" w16cid:durableId="1441413624">
    <w:abstractNumId w:val="6"/>
  </w:num>
  <w:num w:numId="18" w16cid:durableId="191194043">
    <w:abstractNumId w:val="5"/>
  </w:num>
  <w:num w:numId="19" w16cid:durableId="477845564">
    <w:abstractNumId w:val="4"/>
  </w:num>
  <w:num w:numId="20" w16cid:durableId="1488981386">
    <w:abstractNumId w:val="8"/>
  </w:num>
  <w:num w:numId="21" w16cid:durableId="2028366523">
    <w:abstractNumId w:val="3"/>
  </w:num>
  <w:num w:numId="22" w16cid:durableId="1640115528">
    <w:abstractNumId w:val="2"/>
  </w:num>
  <w:num w:numId="23" w16cid:durableId="1785998564">
    <w:abstractNumId w:val="1"/>
  </w:num>
  <w:num w:numId="24" w16cid:durableId="315038289">
    <w:abstractNumId w:val="0"/>
  </w:num>
  <w:num w:numId="25" w16cid:durableId="1220702717">
    <w:abstractNumId w:val="13"/>
  </w:num>
  <w:num w:numId="26" w16cid:durableId="1980722207">
    <w:abstractNumId w:val="16"/>
  </w:num>
  <w:num w:numId="27" w16cid:durableId="1653177985">
    <w:abstractNumId w:val="11"/>
  </w:num>
  <w:num w:numId="28" w16cid:durableId="100688869">
    <w:abstractNumId w:val="28"/>
    <w:lvlOverride w:ilvl="0">
      <w:startOverride w:val="1"/>
    </w:lvlOverride>
  </w:num>
  <w:num w:numId="29" w16cid:durableId="1250121824">
    <w:abstractNumId w:val="29"/>
  </w:num>
  <w:num w:numId="30" w16cid:durableId="451361758">
    <w:abstractNumId w:val="49"/>
  </w:num>
  <w:num w:numId="31" w16cid:durableId="1999458132">
    <w:abstractNumId w:val="43"/>
  </w:num>
  <w:num w:numId="32" w16cid:durableId="1839613486">
    <w:abstractNumId w:val="32"/>
  </w:num>
  <w:num w:numId="33" w16cid:durableId="1714186805">
    <w:abstractNumId w:val="38"/>
  </w:num>
  <w:num w:numId="34" w16cid:durableId="1998915187">
    <w:abstractNumId w:val="15"/>
  </w:num>
  <w:num w:numId="35" w16cid:durableId="564878236">
    <w:abstractNumId w:val="25"/>
  </w:num>
  <w:num w:numId="36" w16cid:durableId="1777629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1119764">
    <w:abstractNumId w:val="42"/>
  </w:num>
  <w:num w:numId="38" w16cid:durableId="660542573">
    <w:abstractNumId w:val="45"/>
  </w:num>
  <w:num w:numId="39" w16cid:durableId="140775119">
    <w:abstractNumId w:val="40"/>
  </w:num>
  <w:num w:numId="40" w16cid:durableId="1027871859">
    <w:abstractNumId w:val="34"/>
  </w:num>
  <w:num w:numId="41" w16cid:durableId="993484396">
    <w:abstractNumId w:val="22"/>
  </w:num>
  <w:num w:numId="42" w16cid:durableId="1897430827">
    <w:abstractNumId w:val="44"/>
  </w:num>
  <w:num w:numId="43" w16cid:durableId="1392803012">
    <w:abstractNumId w:val="24"/>
  </w:num>
  <w:num w:numId="44" w16cid:durableId="37171460">
    <w:abstractNumId w:val="37"/>
  </w:num>
  <w:num w:numId="45" w16cid:durableId="179927859">
    <w:abstractNumId w:val="36"/>
  </w:num>
  <w:num w:numId="46" w16cid:durableId="1163206308">
    <w:abstractNumId w:val="27"/>
  </w:num>
  <w:num w:numId="47" w16cid:durableId="1418938992">
    <w:abstractNumId w:val="12"/>
  </w:num>
  <w:num w:numId="48" w16cid:durableId="1413509220">
    <w:abstractNumId w:val="14"/>
  </w:num>
  <w:num w:numId="49" w16cid:durableId="343017232">
    <w:abstractNumId w:val="20"/>
  </w:num>
  <w:num w:numId="50" w16cid:durableId="1477449659">
    <w:abstractNumId w:val="33"/>
  </w:num>
  <w:num w:numId="51" w16cid:durableId="1237982234">
    <w:abstractNumId w:val="28"/>
  </w:num>
  <w:num w:numId="52" w16cid:durableId="1996837988">
    <w:abstractNumId w:val="35"/>
  </w:num>
  <w:num w:numId="53" w16cid:durableId="144206864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40"/>
    <w:rsid w:val="00000822"/>
    <w:rsid w:val="00003728"/>
    <w:rsid w:val="00004B91"/>
    <w:rsid w:val="000068B9"/>
    <w:rsid w:val="000115AB"/>
    <w:rsid w:val="00012DA7"/>
    <w:rsid w:val="00014646"/>
    <w:rsid w:val="0001473F"/>
    <w:rsid w:val="00014D0A"/>
    <w:rsid w:val="00015018"/>
    <w:rsid w:val="000246D6"/>
    <w:rsid w:val="00025C12"/>
    <w:rsid w:val="000343D2"/>
    <w:rsid w:val="000347FB"/>
    <w:rsid w:val="00035A11"/>
    <w:rsid w:val="00041D05"/>
    <w:rsid w:val="00042268"/>
    <w:rsid w:val="00043526"/>
    <w:rsid w:val="00043534"/>
    <w:rsid w:val="00046D4C"/>
    <w:rsid w:val="00047707"/>
    <w:rsid w:val="00050A6B"/>
    <w:rsid w:val="000513FD"/>
    <w:rsid w:val="00052D11"/>
    <w:rsid w:val="0005359D"/>
    <w:rsid w:val="00053BD7"/>
    <w:rsid w:val="00053CC3"/>
    <w:rsid w:val="00053D2F"/>
    <w:rsid w:val="0005461D"/>
    <w:rsid w:val="0005626F"/>
    <w:rsid w:val="0005685E"/>
    <w:rsid w:val="000570A6"/>
    <w:rsid w:val="00061582"/>
    <w:rsid w:val="00070945"/>
    <w:rsid w:val="00075506"/>
    <w:rsid w:val="000755ED"/>
    <w:rsid w:val="00080F06"/>
    <w:rsid w:val="00080FC2"/>
    <w:rsid w:val="000825CF"/>
    <w:rsid w:val="00082EB1"/>
    <w:rsid w:val="00083D66"/>
    <w:rsid w:val="000848B6"/>
    <w:rsid w:val="000858DB"/>
    <w:rsid w:val="000879F1"/>
    <w:rsid w:val="000905E4"/>
    <w:rsid w:val="0009157D"/>
    <w:rsid w:val="00093254"/>
    <w:rsid w:val="0009467B"/>
    <w:rsid w:val="00096D01"/>
    <w:rsid w:val="000A3AA0"/>
    <w:rsid w:val="000A3F9B"/>
    <w:rsid w:val="000A4C7E"/>
    <w:rsid w:val="000A6081"/>
    <w:rsid w:val="000A6268"/>
    <w:rsid w:val="000B32E8"/>
    <w:rsid w:val="000B4346"/>
    <w:rsid w:val="000B4DF9"/>
    <w:rsid w:val="000B6A88"/>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5CE"/>
    <w:rsid w:val="000F79EA"/>
    <w:rsid w:val="0010164B"/>
    <w:rsid w:val="00107118"/>
    <w:rsid w:val="001078EC"/>
    <w:rsid w:val="00110D97"/>
    <w:rsid w:val="00112DAD"/>
    <w:rsid w:val="001171E4"/>
    <w:rsid w:val="0012007C"/>
    <w:rsid w:val="00120389"/>
    <w:rsid w:val="00120E2E"/>
    <w:rsid w:val="00121181"/>
    <w:rsid w:val="00122329"/>
    <w:rsid w:val="00124B00"/>
    <w:rsid w:val="00126471"/>
    <w:rsid w:val="00126ADF"/>
    <w:rsid w:val="00126BEE"/>
    <w:rsid w:val="00127D91"/>
    <w:rsid w:val="001324A3"/>
    <w:rsid w:val="0013675B"/>
    <w:rsid w:val="00136C50"/>
    <w:rsid w:val="00137347"/>
    <w:rsid w:val="00143C66"/>
    <w:rsid w:val="00144140"/>
    <w:rsid w:val="00144A90"/>
    <w:rsid w:val="00154D8C"/>
    <w:rsid w:val="001600FA"/>
    <w:rsid w:val="001616DD"/>
    <w:rsid w:val="00161AE4"/>
    <w:rsid w:val="00161FDC"/>
    <w:rsid w:val="001638B7"/>
    <w:rsid w:val="00164AA5"/>
    <w:rsid w:val="001660FE"/>
    <w:rsid w:val="00167C17"/>
    <w:rsid w:val="0017051B"/>
    <w:rsid w:val="00174ECE"/>
    <w:rsid w:val="00175212"/>
    <w:rsid w:val="00175FF8"/>
    <w:rsid w:val="001767CA"/>
    <w:rsid w:val="00181729"/>
    <w:rsid w:val="001819E4"/>
    <w:rsid w:val="00181D5E"/>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3430"/>
    <w:rsid w:val="001C108E"/>
    <w:rsid w:val="001C263F"/>
    <w:rsid w:val="001C71EE"/>
    <w:rsid w:val="001C7E5B"/>
    <w:rsid w:val="001D12A9"/>
    <w:rsid w:val="001D140D"/>
    <w:rsid w:val="001D150B"/>
    <w:rsid w:val="001D195F"/>
    <w:rsid w:val="001D4A4D"/>
    <w:rsid w:val="001D54AB"/>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1C0E"/>
    <w:rsid w:val="001F29F4"/>
    <w:rsid w:val="001F4369"/>
    <w:rsid w:val="001F49DF"/>
    <w:rsid w:val="001F5AE3"/>
    <w:rsid w:val="001F656A"/>
    <w:rsid w:val="002012D2"/>
    <w:rsid w:val="0020360D"/>
    <w:rsid w:val="00211BFA"/>
    <w:rsid w:val="00212F1D"/>
    <w:rsid w:val="0022138F"/>
    <w:rsid w:val="00225769"/>
    <w:rsid w:val="00225E3B"/>
    <w:rsid w:val="00227104"/>
    <w:rsid w:val="00230054"/>
    <w:rsid w:val="00235B14"/>
    <w:rsid w:val="0023668B"/>
    <w:rsid w:val="00240949"/>
    <w:rsid w:val="00240DC9"/>
    <w:rsid w:val="00242601"/>
    <w:rsid w:val="002427B0"/>
    <w:rsid w:val="00244149"/>
    <w:rsid w:val="00245BF4"/>
    <w:rsid w:val="00246EDC"/>
    <w:rsid w:val="00247BAF"/>
    <w:rsid w:val="0025055E"/>
    <w:rsid w:val="00251CE3"/>
    <w:rsid w:val="00251D96"/>
    <w:rsid w:val="00253A48"/>
    <w:rsid w:val="00253EC8"/>
    <w:rsid w:val="0025483C"/>
    <w:rsid w:val="00256701"/>
    <w:rsid w:val="0026085A"/>
    <w:rsid w:val="00262390"/>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483B"/>
    <w:rsid w:val="002C56E1"/>
    <w:rsid w:val="002C58B8"/>
    <w:rsid w:val="002C726B"/>
    <w:rsid w:val="002C7500"/>
    <w:rsid w:val="002C75BC"/>
    <w:rsid w:val="002D1CA0"/>
    <w:rsid w:val="002D22CF"/>
    <w:rsid w:val="002D56A1"/>
    <w:rsid w:val="002D59A9"/>
    <w:rsid w:val="002D5A00"/>
    <w:rsid w:val="002E1FA1"/>
    <w:rsid w:val="002E4A2A"/>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2839"/>
    <w:rsid w:val="00343A44"/>
    <w:rsid w:val="003444DC"/>
    <w:rsid w:val="00347C92"/>
    <w:rsid w:val="00350211"/>
    <w:rsid w:val="003518BF"/>
    <w:rsid w:val="0035392C"/>
    <w:rsid w:val="00354558"/>
    <w:rsid w:val="00363DCA"/>
    <w:rsid w:val="0036465D"/>
    <w:rsid w:val="0037180A"/>
    <w:rsid w:val="00372477"/>
    <w:rsid w:val="00372544"/>
    <w:rsid w:val="0037341B"/>
    <w:rsid w:val="00376B5F"/>
    <w:rsid w:val="003817A2"/>
    <w:rsid w:val="00384BED"/>
    <w:rsid w:val="00385359"/>
    <w:rsid w:val="00385468"/>
    <w:rsid w:val="00390CE7"/>
    <w:rsid w:val="00390DAE"/>
    <w:rsid w:val="00393FF3"/>
    <w:rsid w:val="0039618C"/>
    <w:rsid w:val="0039633A"/>
    <w:rsid w:val="00396B90"/>
    <w:rsid w:val="003A0BC9"/>
    <w:rsid w:val="003A0D26"/>
    <w:rsid w:val="003A21CD"/>
    <w:rsid w:val="003A2A9E"/>
    <w:rsid w:val="003A3B97"/>
    <w:rsid w:val="003A40A7"/>
    <w:rsid w:val="003A5ADA"/>
    <w:rsid w:val="003A6511"/>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1278"/>
    <w:rsid w:val="003E727F"/>
    <w:rsid w:val="003E7D3D"/>
    <w:rsid w:val="003F01DF"/>
    <w:rsid w:val="003F2C18"/>
    <w:rsid w:val="003F6C0E"/>
    <w:rsid w:val="00407C75"/>
    <w:rsid w:val="004132C5"/>
    <w:rsid w:val="00414064"/>
    <w:rsid w:val="00415DFF"/>
    <w:rsid w:val="00417745"/>
    <w:rsid w:val="00423CA6"/>
    <w:rsid w:val="00430454"/>
    <w:rsid w:val="004326A8"/>
    <w:rsid w:val="004328A4"/>
    <w:rsid w:val="00436B86"/>
    <w:rsid w:val="0043706A"/>
    <w:rsid w:val="004401B0"/>
    <w:rsid w:val="00440C14"/>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276E"/>
    <w:rsid w:val="00463C1A"/>
    <w:rsid w:val="00463EEC"/>
    <w:rsid w:val="004640FF"/>
    <w:rsid w:val="00465185"/>
    <w:rsid w:val="00465490"/>
    <w:rsid w:val="0046631C"/>
    <w:rsid w:val="00473FD3"/>
    <w:rsid w:val="00475AAB"/>
    <w:rsid w:val="00477432"/>
    <w:rsid w:val="00480DA2"/>
    <w:rsid w:val="00486165"/>
    <w:rsid w:val="0049014C"/>
    <w:rsid w:val="00492356"/>
    <w:rsid w:val="004957A2"/>
    <w:rsid w:val="004A178D"/>
    <w:rsid w:val="004A1C33"/>
    <w:rsid w:val="004B031B"/>
    <w:rsid w:val="004B41E0"/>
    <w:rsid w:val="004B474F"/>
    <w:rsid w:val="004C221A"/>
    <w:rsid w:val="004C2548"/>
    <w:rsid w:val="004C39F8"/>
    <w:rsid w:val="004C416A"/>
    <w:rsid w:val="004C55B7"/>
    <w:rsid w:val="004C5D35"/>
    <w:rsid w:val="004C6CA7"/>
    <w:rsid w:val="004D0A68"/>
    <w:rsid w:val="004D20BF"/>
    <w:rsid w:val="004D2C70"/>
    <w:rsid w:val="004D31D0"/>
    <w:rsid w:val="004D31F1"/>
    <w:rsid w:val="004D4286"/>
    <w:rsid w:val="004D4733"/>
    <w:rsid w:val="004D4B45"/>
    <w:rsid w:val="004D6C3E"/>
    <w:rsid w:val="004D7B29"/>
    <w:rsid w:val="004E14DE"/>
    <w:rsid w:val="004E2562"/>
    <w:rsid w:val="004E4250"/>
    <w:rsid w:val="004E7CE8"/>
    <w:rsid w:val="004F1BEF"/>
    <w:rsid w:val="004F2430"/>
    <w:rsid w:val="004F2B91"/>
    <w:rsid w:val="004F3034"/>
    <w:rsid w:val="004F435E"/>
    <w:rsid w:val="00506D24"/>
    <w:rsid w:val="005077D2"/>
    <w:rsid w:val="005118F6"/>
    <w:rsid w:val="0051350A"/>
    <w:rsid w:val="00517604"/>
    <w:rsid w:val="00517DA5"/>
    <w:rsid w:val="00517FA4"/>
    <w:rsid w:val="00523B37"/>
    <w:rsid w:val="0052402B"/>
    <w:rsid w:val="00525801"/>
    <w:rsid w:val="00530F88"/>
    <w:rsid w:val="00532B1C"/>
    <w:rsid w:val="00532EB9"/>
    <w:rsid w:val="00534052"/>
    <w:rsid w:val="00534E1F"/>
    <w:rsid w:val="005412CE"/>
    <w:rsid w:val="005443C8"/>
    <w:rsid w:val="0054683B"/>
    <w:rsid w:val="00552527"/>
    <w:rsid w:val="005558E1"/>
    <w:rsid w:val="005564A4"/>
    <w:rsid w:val="0055674C"/>
    <w:rsid w:val="00563FD8"/>
    <w:rsid w:val="00564817"/>
    <w:rsid w:val="0056512E"/>
    <w:rsid w:val="0056561D"/>
    <w:rsid w:val="005673C5"/>
    <w:rsid w:val="005706E9"/>
    <w:rsid w:val="00570849"/>
    <w:rsid w:val="00573DF8"/>
    <w:rsid w:val="00576416"/>
    <w:rsid w:val="00577C65"/>
    <w:rsid w:val="00581121"/>
    <w:rsid w:val="005840B8"/>
    <w:rsid w:val="005867DF"/>
    <w:rsid w:val="005905A4"/>
    <w:rsid w:val="005916F1"/>
    <w:rsid w:val="00592081"/>
    <w:rsid w:val="005A0348"/>
    <w:rsid w:val="005A1FA3"/>
    <w:rsid w:val="005A27C0"/>
    <w:rsid w:val="005A4691"/>
    <w:rsid w:val="005A74FF"/>
    <w:rsid w:val="005A7C67"/>
    <w:rsid w:val="005B194A"/>
    <w:rsid w:val="005B234E"/>
    <w:rsid w:val="005B3D8A"/>
    <w:rsid w:val="005C1D68"/>
    <w:rsid w:val="005C58FA"/>
    <w:rsid w:val="005C7CB9"/>
    <w:rsid w:val="005D2629"/>
    <w:rsid w:val="005D54F1"/>
    <w:rsid w:val="005D5820"/>
    <w:rsid w:val="005E03EB"/>
    <w:rsid w:val="005E3D07"/>
    <w:rsid w:val="005E6B49"/>
    <w:rsid w:val="005E7252"/>
    <w:rsid w:val="005E7AA8"/>
    <w:rsid w:val="005F02C2"/>
    <w:rsid w:val="005F2E63"/>
    <w:rsid w:val="005F70F7"/>
    <w:rsid w:val="006046D3"/>
    <w:rsid w:val="00605E3B"/>
    <w:rsid w:val="006065E8"/>
    <w:rsid w:val="00607B4C"/>
    <w:rsid w:val="00610940"/>
    <w:rsid w:val="006155F0"/>
    <w:rsid w:val="00616766"/>
    <w:rsid w:val="00617A52"/>
    <w:rsid w:val="00620386"/>
    <w:rsid w:val="006253B6"/>
    <w:rsid w:val="00625A15"/>
    <w:rsid w:val="00627BD8"/>
    <w:rsid w:val="0063178C"/>
    <w:rsid w:val="006349C4"/>
    <w:rsid w:val="0063588C"/>
    <w:rsid w:val="00636177"/>
    <w:rsid w:val="006361D0"/>
    <w:rsid w:val="006376A4"/>
    <w:rsid w:val="00637BE8"/>
    <w:rsid w:val="00637D76"/>
    <w:rsid w:val="00640A07"/>
    <w:rsid w:val="0064271E"/>
    <w:rsid w:val="006431FF"/>
    <w:rsid w:val="00644F89"/>
    <w:rsid w:val="00646B92"/>
    <w:rsid w:val="006553EC"/>
    <w:rsid w:val="00655674"/>
    <w:rsid w:val="00656027"/>
    <w:rsid w:val="00656746"/>
    <w:rsid w:val="0067005A"/>
    <w:rsid w:val="00680130"/>
    <w:rsid w:val="00680A12"/>
    <w:rsid w:val="006824E0"/>
    <w:rsid w:val="00682C62"/>
    <w:rsid w:val="00691C90"/>
    <w:rsid w:val="0069388D"/>
    <w:rsid w:val="006A0160"/>
    <w:rsid w:val="006A31AB"/>
    <w:rsid w:val="006B0645"/>
    <w:rsid w:val="006B18B2"/>
    <w:rsid w:val="006B3640"/>
    <w:rsid w:val="006B4B1D"/>
    <w:rsid w:val="006B61AC"/>
    <w:rsid w:val="006B6C90"/>
    <w:rsid w:val="006B7CA7"/>
    <w:rsid w:val="006C1521"/>
    <w:rsid w:val="006C39B7"/>
    <w:rsid w:val="006C3C89"/>
    <w:rsid w:val="006C4A5F"/>
    <w:rsid w:val="006C4E7E"/>
    <w:rsid w:val="006C5E9A"/>
    <w:rsid w:val="006C7001"/>
    <w:rsid w:val="006D11DF"/>
    <w:rsid w:val="006D3EF5"/>
    <w:rsid w:val="006D47A7"/>
    <w:rsid w:val="006E0951"/>
    <w:rsid w:val="006E4456"/>
    <w:rsid w:val="006E462E"/>
    <w:rsid w:val="006E71A5"/>
    <w:rsid w:val="006E73F9"/>
    <w:rsid w:val="006F0585"/>
    <w:rsid w:val="006F47AA"/>
    <w:rsid w:val="006F5786"/>
    <w:rsid w:val="00700549"/>
    <w:rsid w:val="00700B1E"/>
    <w:rsid w:val="00702088"/>
    <w:rsid w:val="00702564"/>
    <w:rsid w:val="007033DE"/>
    <w:rsid w:val="00703CCF"/>
    <w:rsid w:val="00712F00"/>
    <w:rsid w:val="00714858"/>
    <w:rsid w:val="00721B04"/>
    <w:rsid w:val="00721E2A"/>
    <w:rsid w:val="00724D61"/>
    <w:rsid w:val="007277AF"/>
    <w:rsid w:val="00732A0D"/>
    <w:rsid w:val="00735CAA"/>
    <w:rsid w:val="0073719C"/>
    <w:rsid w:val="00742E09"/>
    <w:rsid w:val="00745956"/>
    <w:rsid w:val="00746818"/>
    <w:rsid w:val="00747FC4"/>
    <w:rsid w:val="0075021A"/>
    <w:rsid w:val="00752457"/>
    <w:rsid w:val="0075311C"/>
    <w:rsid w:val="0075415F"/>
    <w:rsid w:val="00754898"/>
    <w:rsid w:val="00754A51"/>
    <w:rsid w:val="00760169"/>
    <w:rsid w:val="007606B4"/>
    <w:rsid w:val="007640E0"/>
    <w:rsid w:val="00766E67"/>
    <w:rsid w:val="007678AC"/>
    <w:rsid w:val="00770769"/>
    <w:rsid w:val="0077225F"/>
    <w:rsid w:val="00774042"/>
    <w:rsid w:val="00774FDE"/>
    <w:rsid w:val="00775D89"/>
    <w:rsid w:val="00777EE3"/>
    <w:rsid w:val="007812CF"/>
    <w:rsid w:val="00783D1F"/>
    <w:rsid w:val="00784D38"/>
    <w:rsid w:val="00785234"/>
    <w:rsid w:val="00793B6E"/>
    <w:rsid w:val="00794435"/>
    <w:rsid w:val="00794ACF"/>
    <w:rsid w:val="007A1603"/>
    <w:rsid w:val="007A682A"/>
    <w:rsid w:val="007A7F29"/>
    <w:rsid w:val="007B03DA"/>
    <w:rsid w:val="007B3138"/>
    <w:rsid w:val="007B40DC"/>
    <w:rsid w:val="007B6F78"/>
    <w:rsid w:val="007B75F4"/>
    <w:rsid w:val="007C10BA"/>
    <w:rsid w:val="007C2324"/>
    <w:rsid w:val="007C2806"/>
    <w:rsid w:val="007C5C1B"/>
    <w:rsid w:val="007D3448"/>
    <w:rsid w:val="007E04CD"/>
    <w:rsid w:val="007E4E9A"/>
    <w:rsid w:val="007F29F8"/>
    <w:rsid w:val="007F2D82"/>
    <w:rsid w:val="007F43F2"/>
    <w:rsid w:val="007F48B2"/>
    <w:rsid w:val="007F5CFF"/>
    <w:rsid w:val="0081013E"/>
    <w:rsid w:val="008113B4"/>
    <w:rsid w:val="008114F0"/>
    <w:rsid w:val="00814D74"/>
    <w:rsid w:val="00814DE5"/>
    <w:rsid w:val="008248D1"/>
    <w:rsid w:val="0082586A"/>
    <w:rsid w:val="008261B4"/>
    <w:rsid w:val="00827EDE"/>
    <w:rsid w:val="008358B4"/>
    <w:rsid w:val="00842EF4"/>
    <w:rsid w:val="00845AA0"/>
    <w:rsid w:val="00847044"/>
    <w:rsid w:val="008473CA"/>
    <w:rsid w:val="008510FF"/>
    <w:rsid w:val="008530BE"/>
    <w:rsid w:val="008540FA"/>
    <w:rsid w:val="00855076"/>
    <w:rsid w:val="00861E1B"/>
    <w:rsid w:val="00862C44"/>
    <w:rsid w:val="00863446"/>
    <w:rsid w:val="00863E4E"/>
    <w:rsid w:val="00867895"/>
    <w:rsid w:val="00872563"/>
    <w:rsid w:val="0087684F"/>
    <w:rsid w:val="00876CAC"/>
    <w:rsid w:val="0088323A"/>
    <w:rsid w:val="00885A76"/>
    <w:rsid w:val="00886079"/>
    <w:rsid w:val="00886870"/>
    <w:rsid w:val="00891F34"/>
    <w:rsid w:val="0089529D"/>
    <w:rsid w:val="00895C04"/>
    <w:rsid w:val="008970B7"/>
    <w:rsid w:val="008A0530"/>
    <w:rsid w:val="008A1B21"/>
    <w:rsid w:val="008A2634"/>
    <w:rsid w:val="008A3F85"/>
    <w:rsid w:val="008A51E8"/>
    <w:rsid w:val="008B0AC9"/>
    <w:rsid w:val="008B55D2"/>
    <w:rsid w:val="008B5C21"/>
    <w:rsid w:val="008B791D"/>
    <w:rsid w:val="008C1C7C"/>
    <w:rsid w:val="008C208A"/>
    <w:rsid w:val="008C744B"/>
    <w:rsid w:val="008D0538"/>
    <w:rsid w:val="008D0D9A"/>
    <w:rsid w:val="008D2CA8"/>
    <w:rsid w:val="008E0CD4"/>
    <w:rsid w:val="008E2267"/>
    <w:rsid w:val="008F0F03"/>
    <w:rsid w:val="008F1341"/>
    <w:rsid w:val="008F2CF5"/>
    <w:rsid w:val="008F3034"/>
    <w:rsid w:val="008F5E84"/>
    <w:rsid w:val="008F65FF"/>
    <w:rsid w:val="008F79CA"/>
    <w:rsid w:val="008F79E5"/>
    <w:rsid w:val="00901E01"/>
    <w:rsid w:val="00904BC8"/>
    <w:rsid w:val="00906D5B"/>
    <w:rsid w:val="00907133"/>
    <w:rsid w:val="009071E8"/>
    <w:rsid w:val="0091013A"/>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4F54"/>
    <w:rsid w:val="00936C28"/>
    <w:rsid w:val="00936E45"/>
    <w:rsid w:val="0093796A"/>
    <w:rsid w:val="00940816"/>
    <w:rsid w:val="00942585"/>
    <w:rsid w:val="00942CB4"/>
    <w:rsid w:val="0094333E"/>
    <w:rsid w:val="009448F7"/>
    <w:rsid w:val="00945A1D"/>
    <w:rsid w:val="00945CC4"/>
    <w:rsid w:val="00946533"/>
    <w:rsid w:val="00947A11"/>
    <w:rsid w:val="0095050A"/>
    <w:rsid w:val="0095266F"/>
    <w:rsid w:val="00953E59"/>
    <w:rsid w:val="0095533A"/>
    <w:rsid w:val="00957565"/>
    <w:rsid w:val="00963C1E"/>
    <w:rsid w:val="00964D8D"/>
    <w:rsid w:val="00964EDA"/>
    <w:rsid w:val="00965A01"/>
    <w:rsid w:val="00965EA8"/>
    <w:rsid w:val="0096731B"/>
    <w:rsid w:val="00970842"/>
    <w:rsid w:val="00971125"/>
    <w:rsid w:val="00972D70"/>
    <w:rsid w:val="0097363B"/>
    <w:rsid w:val="00975A13"/>
    <w:rsid w:val="00977BFB"/>
    <w:rsid w:val="00982385"/>
    <w:rsid w:val="009903CC"/>
    <w:rsid w:val="00992056"/>
    <w:rsid w:val="00993840"/>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1B6"/>
    <w:rsid w:val="00A006D5"/>
    <w:rsid w:val="00A01509"/>
    <w:rsid w:val="00A02651"/>
    <w:rsid w:val="00A0337B"/>
    <w:rsid w:val="00A035E4"/>
    <w:rsid w:val="00A0459A"/>
    <w:rsid w:val="00A07C43"/>
    <w:rsid w:val="00A116EA"/>
    <w:rsid w:val="00A11739"/>
    <w:rsid w:val="00A14311"/>
    <w:rsid w:val="00A1579B"/>
    <w:rsid w:val="00A164BD"/>
    <w:rsid w:val="00A20CEA"/>
    <w:rsid w:val="00A24C42"/>
    <w:rsid w:val="00A2629A"/>
    <w:rsid w:val="00A26F1E"/>
    <w:rsid w:val="00A272D4"/>
    <w:rsid w:val="00A2737A"/>
    <w:rsid w:val="00A303C6"/>
    <w:rsid w:val="00A307AD"/>
    <w:rsid w:val="00A3088E"/>
    <w:rsid w:val="00A32B6F"/>
    <w:rsid w:val="00A34EAB"/>
    <w:rsid w:val="00A36860"/>
    <w:rsid w:val="00A41E01"/>
    <w:rsid w:val="00A45D6C"/>
    <w:rsid w:val="00A470E3"/>
    <w:rsid w:val="00A60EED"/>
    <w:rsid w:val="00A6232E"/>
    <w:rsid w:val="00A64430"/>
    <w:rsid w:val="00A721C0"/>
    <w:rsid w:val="00A7294C"/>
    <w:rsid w:val="00A7517C"/>
    <w:rsid w:val="00A774B1"/>
    <w:rsid w:val="00A817FE"/>
    <w:rsid w:val="00A84013"/>
    <w:rsid w:val="00A84E3E"/>
    <w:rsid w:val="00A856B1"/>
    <w:rsid w:val="00A875F3"/>
    <w:rsid w:val="00A90E16"/>
    <w:rsid w:val="00A94E61"/>
    <w:rsid w:val="00A957B0"/>
    <w:rsid w:val="00A96564"/>
    <w:rsid w:val="00A96CD8"/>
    <w:rsid w:val="00A979FD"/>
    <w:rsid w:val="00AA2D7A"/>
    <w:rsid w:val="00AA2E86"/>
    <w:rsid w:val="00AA3549"/>
    <w:rsid w:val="00AB3BAC"/>
    <w:rsid w:val="00AC0797"/>
    <w:rsid w:val="00AC53AF"/>
    <w:rsid w:val="00AD628A"/>
    <w:rsid w:val="00AE05E1"/>
    <w:rsid w:val="00AE0AC0"/>
    <w:rsid w:val="00AE2123"/>
    <w:rsid w:val="00AE486F"/>
    <w:rsid w:val="00AE59E5"/>
    <w:rsid w:val="00AE629D"/>
    <w:rsid w:val="00AE6DBC"/>
    <w:rsid w:val="00AF0A65"/>
    <w:rsid w:val="00AF223D"/>
    <w:rsid w:val="00AF22E7"/>
    <w:rsid w:val="00AF3F61"/>
    <w:rsid w:val="00AF532B"/>
    <w:rsid w:val="00AF5C4F"/>
    <w:rsid w:val="00AF62FB"/>
    <w:rsid w:val="00AF67A9"/>
    <w:rsid w:val="00AF7C0C"/>
    <w:rsid w:val="00B024D9"/>
    <w:rsid w:val="00B03FFF"/>
    <w:rsid w:val="00B0502D"/>
    <w:rsid w:val="00B058EF"/>
    <w:rsid w:val="00B10AB7"/>
    <w:rsid w:val="00B10FF0"/>
    <w:rsid w:val="00B1151B"/>
    <w:rsid w:val="00B170A2"/>
    <w:rsid w:val="00B17F72"/>
    <w:rsid w:val="00B22277"/>
    <w:rsid w:val="00B22944"/>
    <w:rsid w:val="00B23084"/>
    <w:rsid w:val="00B2758D"/>
    <w:rsid w:val="00B30482"/>
    <w:rsid w:val="00B31526"/>
    <w:rsid w:val="00B326A7"/>
    <w:rsid w:val="00B33322"/>
    <w:rsid w:val="00B33F30"/>
    <w:rsid w:val="00B33FA0"/>
    <w:rsid w:val="00B34124"/>
    <w:rsid w:val="00B3418C"/>
    <w:rsid w:val="00B34980"/>
    <w:rsid w:val="00B36C89"/>
    <w:rsid w:val="00B41CEE"/>
    <w:rsid w:val="00B41EDB"/>
    <w:rsid w:val="00B420B6"/>
    <w:rsid w:val="00B47F44"/>
    <w:rsid w:val="00B500E8"/>
    <w:rsid w:val="00B55A64"/>
    <w:rsid w:val="00B55AB5"/>
    <w:rsid w:val="00B55EF6"/>
    <w:rsid w:val="00B61582"/>
    <w:rsid w:val="00B6217E"/>
    <w:rsid w:val="00B625F2"/>
    <w:rsid w:val="00B627C5"/>
    <w:rsid w:val="00B64367"/>
    <w:rsid w:val="00B64C8C"/>
    <w:rsid w:val="00B65F91"/>
    <w:rsid w:val="00B6769D"/>
    <w:rsid w:val="00B6772A"/>
    <w:rsid w:val="00B7484F"/>
    <w:rsid w:val="00B76B1B"/>
    <w:rsid w:val="00B853F1"/>
    <w:rsid w:val="00B9110C"/>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D7ED7"/>
    <w:rsid w:val="00BE1539"/>
    <w:rsid w:val="00BE3B59"/>
    <w:rsid w:val="00BE4EDA"/>
    <w:rsid w:val="00BE5A8E"/>
    <w:rsid w:val="00BF27FA"/>
    <w:rsid w:val="00BF35EB"/>
    <w:rsid w:val="00BF36A0"/>
    <w:rsid w:val="00BF3884"/>
    <w:rsid w:val="00BF52DE"/>
    <w:rsid w:val="00BF6116"/>
    <w:rsid w:val="00C00318"/>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3EF4"/>
    <w:rsid w:val="00C4612C"/>
    <w:rsid w:val="00C50963"/>
    <w:rsid w:val="00C50F14"/>
    <w:rsid w:val="00C51E26"/>
    <w:rsid w:val="00C54D16"/>
    <w:rsid w:val="00C55135"/>
    <w:rsid w:val="00C57A55"/>
    <w:rsid w:val="00C62A0C"/>
    <w:rsid w:val="00C635E2"/>
    <w:rsid w:val="00C704CF"/>
    <w:rsid w:val="00C724D0"/>
    <w:rsid w:val="00C74397"/>
    <w:rsid w:val="00C74A04"/>
    <w:rsid w:val="00C76E2D"/>
    <w:rsid w:val="00C76FFF"/>
    <w:rsid w:val="00C77386"/>
    <w:rsid w:val="00C80421"/>
    <w:rsid w:val="00C818BB"/>
    <w:rsid w:val="00C82214"/>
    <w:rsid w:val="00C84E28"/>
    <w:rsid w:val="00C90647"/>
    <w:rsid w:val="00C91310"/>
    <w:rsid w:val="00CA0192"/>
    <w:rsid w:val="00CA43F1"/>
    <w:rsid w:val="00CA70E7"/>
    <w:rsid w:val="00CB0659"/>
    <w:rsid w:val="00CB228A"/>
    <w:rsid w:val="00CB2E17"/>
    <w:rsid w:val="00CB3987"/>
    <w:rsid w:val="00CB7E08"/>
    <w:rsid w:val="00CC4F4F"/>
    <w:rsid w:val="00CC5AD8"/>
    <w:rsid w:val="00CD434F"/>
    <w:rsid w:val="00CD73B2"/>
    <w:rsid w:val="00CE1D90"/>
    <w:rsid w:val="00CE2446"/>
    <w:rsid w:val="00CE4BE1"/>
    <w:rsid w:val="00CE5F47"/>
    <w:rsid w:val="00CE6986"/>
    <w:rsid w:val="00CE78F5"/>
    <w:rsid w:val="00CF24D4"/>
    <w:rsid w:val="00CF3925"/>
    <w:rsid w:val="00D027B9"/>
    <w:rsid w:val="00D0489B"/>
    <w:rsid w:val="00D052B4"/>
    <w:rsid w:val="00D06827"/>
    <w:rsid w:val="00D07A8B"/>
    <w:rsid w:val="00D10F72"/>
    <w:rsid w:val="00D17891"/>
    <w:rsid w:val="00D223CA"/>
    <w:rsid w:val="00D228B8"/>
    <w:rsid w:val="00D25E0F"/>
    <w:rsid w:val="00D27637"/>
    <w:rsid w:val="00D30343"/>
    <w:rsid w:val="00D3635A"/>
    <w:rsid w:val="00D36920"/>
    <w:rsid w:val="00D36B09"/>
    <w:rsid w:val="00D42093"/>
    <w:rsid w:val="00D434D3"/>
    <w:rsid w:val="00D4358F"/>
    <w:rsid w:val="00D443D7"/>
    <w:rsid w:val="00D5188B"/>
    <w:rsid w:val="00D520E7"/>
    <w:rsid w:val="00D56DA0"/>
    <w:rsid w:val="00D627BE"/>
    <w:rsid w:val="00D6578B"/>
    <w:rsid w:val="00D65905"/>
    <w:rsid w:val="00D71B35"/>
    <w:rsid w:val="00D76822"/>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60A4"/>
    <w:rsid w:val="00DB207B"/>
    <w:rsid w:val="00DB6108"/>
    <w:rsid w:val="00DC008F"/>
    <w:rsid w:val="00DD4464"/>
    <w:rsid w:val="00DD6074"/>
    <w:rsid w:val="00DE125D"/>
    <w:rsid w:val="00DE5620"/>
    <w:rsid w:val="00DE6056"/>
    <w:rsid w:val="00DE6090"/>
    <w:rsid w:val="00DF1CBC"/>
    <w:rsid w:val="00DF3EFE"/>
    <w:rsid w:val="00E02685"/>
    <w:rsid w:val="00E11B8B"/>
    <w:rsid w:val="00E17DC5"/>
    <w:rsid w:val="00E25BA6"/>
    <w:rsid w:val="00E27141"/>
    <w:rsid w:val="00E272E4"/>
    <w:rsid w:val="00E31382"/>
    <w:rsid w:val="00E3510F"/>
    <w:rsid w:val="00E3641B"/>
    <w:rsid w:val="00E367AD"/>
    <w:rsid w:val="00E40792"/>
    <w:rsid w:val="00E43DCB"/>
    <w:rsid w:val="00E45226"/>
    <w:rsid w:val="00E45436"/>
    <w:rsid w:val="00E47EAF"/>
    <w:rsid w:val="00E55664"/>
    <w:rsid w:val="00E563D9"/>
    <w:rsid w:val="00E5710E"/>
    <w:rsid w:val="00E63F4F"/>
    <w:rsid w:val="00E64DA3"/>
    <w:rsid w:val="00E679F9"/>
    <w:rsid w:val="00E710F2"/>
    <w:rsid w:val="00E72731"/>
    <w:rsid w:val="00E73A87"/>
    <w:rsid w:val="00E80B1C"/>
    <w:rsid w:val="00E870E4"/>
    <w:rsid w:val="00E8796B"/>
    <w:rsid w:val="00E90C07"/>
    <w:rsid w:val="00E93F27"/>
    <w:rsid w:val="00E94350"/>
    <w:rsid w:val="00E97B77"/>
    <w:rsid w:val="00EA060C"/>
    <w:rsid w:val="00EA4041"/>
    <w:rsid w:val="00EA4C6B"/>
    <w:rsid w:val="00EA7109"/>
    <w:rsid w:val="00EB0186"/>
    <w:rsid w:val="00EB103A"/>
    <w:rsid w:val="00EB256E"/>
    <w:rsid w:val="00EB70EE"/>
    <w:rsid w:val="00EC0190"/>
    <w:rsid w:val="00EC3146"/>
    <w:rsid w:val="00EC38C4"/>
    <w:rsid w:val="00EC4BB0"/>
    <w:rsid w:val="00EC7202"/>
    <w:rsid w:val="00ED2843"/>
    <w:rsid w:val="00ED2DE6"/>
    <w:rsid w:val="00ED4AAB"/>
    <w:rsid w:val="00EE285A"/>
    <w:rsid w:val="00EE3372"/>
    <w:rsid w:val="00EE5549"/>
    <w:rsid w:val="00EE5A45"/>
    <w:rsid w:val="00EE6F7A"/>
    <w:rsid w:val="00EF273A"/>
    <w:rsid w:val="00EF46D9"/>
    <w:rsid w:val="00EF6148"/>
    <w:rsid w:val="00EF67B0"/>
    <w:rsid w:val="00EF7E3E"/>
    <w:rsid w:val="00F03A6B"/>
    <w:rsid w:val="00F04F4D"/>
    <w:rsid w:val="00F071B9"/>
    <w:rsid w:val="00F109DA"/>
    <w:rsid w:val="00F122F6"/>
    <w:rsid w:val="00F14625"/>
    <w:rsid w:val="00F15189"/>
    <w:rsid w:val="00F1598A"/>
    <w:rsid w:val="00F20F00"/>
    <w:rsid w:val="00F20F66"/>
    <w:rsid w:val="00F21E51"/>
    <w:rsid w:val="00F25056"/>
    <w:rsid w:val="00F26716"/>
    <w:rsid w:val="00F26C97"/>
    <w:rsid w:val="00F27C8A"/>
    <w:rsid w:val="00F30FA6"/>
    <w:rsid w:val="00F3287A"/>
    <w:rsid w:val="00F34BCF"/>
    <w:rsid w:val="00F351DC"/>
    <w:rsid w:val="00F3576A"/>
    <w:rsid w:val="00F35EB0"/>
    <w:rsid w:val="00F373D8"/>
    <w:rsid w:val="00F4308C"/>
    <w:rsid w:val="00F43818"/>
    <w:rsid w:val="00F43B50"/>
    <w:rsid w:val="00F44AAE"/>
    <w:rsid w:val="00F53EE8"/>
    <w:rsid w:val="00F545A8"/>
    <w:rsid w:val="00F5475F"/>
    <w:rsid w:val="00F54857"/>
    <w:rsid w:val="00F55D7A"/>
    <w:rsid w:val="00F561AF"/>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1F13"/>
    <w:rsid w:val="00F942C6"/>
    <w:rsid w:val="00F94451"/>
    <w:rsid w:val="00F9448A"/>
    <w:rsid w:val="00F947D6"/>
    <w:rsid w:val="00F94CDC"/>
    <w:rsid w:val="00F9579E"/>
    <w:rsid w:val="00F967A5"/>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C4F005D"/>
  <w15:docId w15:val="{2B0CF060-BAFE-4077-A0B1-DBDBAD22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641B"/>
    <w:pPr>
      <w:spacing w:before="120" w:after="240" w:line="276" w:lineRule="auto"/>
    </w:pPr>
    <w:rPr>
      <w:rFonts w:ascii="Arial" w:hAnsi="Arial"/>
      <w:sz w:val="24"/>
      <w:szCs w:val="22"/>
      <w:lang w:eastAsia="en-US"/>
    </w:rPr>
  </w:style>
  <w:style w:type="paragraph" w:styleId="Heading1">
    <w:name w:val="heading 1"/>
    <w:next w:val="Normal"/>
    <w:link w:val="Heading1Char"/>
    <w:uiPriority w:val="9"/>
    <w:qFormat/>
    <w:rsid w:val="003366C8"/>
    <w:pPr>
      <w:widowControl w:val="0"/>
      <w:spacing w:before="100" w:beforeAutospacing="1" w:after="240" w:line="460" w:lineRule="exact"/>
      <w:outlineLvl w:val="0"/>
    </w:pPr>
    <w:rPr>
      <w:rFonts w:ascii="Arial" w:eastAsia="Times New Roman" w:hAnsi="Arial" w:cs="Arial"/>
      <w:color w:val="000000" w:themeColor="text1"/>
      <w:sz w:val="40"/>
      <w:szCs w:val="80"/>
      <w:lang w:eastAsia="en-US"/>
    </w:rPr>
  </w:style>
  <w:style w:type="paragraph" w:styleId="Heading2">
    <w:name w:val="heading 2"/>
    <w:basedOn w:val="Heading1"/>
    <w:next w:val="Normal"/>
    <w:link w:val="Heading2Char"/>
    <w:uiPriority w:val="9"/>
    <w:unhideWhenUsed/>
    <w:qFormat/>
    <w:rsid w:val="003366C8"/>
    <w:pPr>
      <w:spacing w:after="160" w:line="360" w:lineRule="exact"/>
      <w:outlineLvl w:val="1"/>
    </w:pPr>
    <w:rPr>
      <w:bCs/>
      <w:iCs/>
      <w:color w:val="auto"/>
      <w:sz w:val="32"/>
      <w:szCs w:val="36"/>
    </w:rPr>
  </w:style>
  <w:style w:type="paragraph" w:styleId="Heading3">
    <w:name w:val="heading 3"/>
    <w:basedOn w:val="Heading2"/>
    <w:next w:val="Normal"/>
    <w:link w:val="Heading3Char"/>
    <w:uiPriority w:val="9"/>
    <w:unhideWhenUsed/>
    <w:qFormat/>
    <w:rsid w:val="003366C8"/>
    <w:pPr>
      <w:spacing w:line="300" w:lineRule="exact"/>
      <w:outlineLvl w:val="2"/>
    </w:pPr>
    <w:rPr>
      <w:b/>
      <w:color w:val="6E3894" w:themeColor="accent2"/>
      <w:sz w:val="24"/>
      <w:szCs w:val="32"/>
    </w:rPr>
  </w:style>
  <w:style w:type="paragraph" w:styleId="Heading4">
    <w:name w:val="heading 4"/>
    <w:basedOn w:val="Heading3"/>
    <w:next w:val="Normal"/>
    <w:link w:val="Heading4Char"/>
    <w:uiPriority w:val="9"/>
    <w:unhideWhenUsed/>
    <w:locked/>
    <w:rsid w:val="00F071B9"/>
    <w:pPr>
      <w:spacing w:line="320" w:lineRule="exact"/>
      <w:outlineLvl w:val="3"/>
    </w:pPr>
    <w:rPr>
      <w:bCs w:val="0"/>
      <w:color w:val="000000" w:themeColor="text1"/>
      <w:szCs w:val="28"/>
    </w:rPr>
  </w:style>
  <w:style w:type="paragraph" w:styleId="Heading5">
    <w:name w:val="heading 5"/>
    <w:basedOn w:val="Heading4"/>
    <w:next w:val="Normal"/>
    <w:link w:val="Heading5Char"/>
    <w:uiPriority w:val="9"/>
    <w:unhideWhenUsed/>
    <w:locked/>
    <w:rsid w:val="00F86E9A"/>
    <w:pPr>
      <w:outlineLvl w:val="4"/>
    </w:pPr>
    <w:rPr>
      <w:b w:val="0"/>
      <w:szCs w:val="24"/>
    </w:rPr>
  </w:style>
  <w:style w:type="paragraph" w:styleId="Heading6">
    <w:name w:val="heading 6"/>
    <w:basedOn w:val="Normal"/>
    <w:next w:val="Normal"/>
    <w:link w:val="Heading6Char"/>
    <w:uiPriority w:val="9"/>
    <w:unhideWhenUsed/>
    <w:locked/>
    <w:rsid w:val="00BF6116"/>
    <w:pPr>
      <w:keepNext/>
      <w:keepLines/>
      <w:spacing w:before="40" w:after="0"/>
      <w:outlineLvl w:val="5"/>
    </w:pPr>
    <w:rPr>
      <w:rFonts w:asciiTheme="majorHAnsi" w:eastAsiaTheme="majorEastAsia" w:hAnsiTheme="majorHAnsi" w:cstheme="majorBidi"/>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107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18"/>
    <w:rPr>
      <w:sz w:val="22"/>
      <w:szCs w:val="22"/>
      <w:lang w:eastAsia="en-US"/>
    </w:rPr>
  </w:style>
  <w:style w:type="paragraph" w:styleId="Footer">
    <w:name w:val="footer"/>
    <w:basedOn w:val="Normal"/>
    <w:link w:val="FooterChar"/>
    <w:uiPriority w:val="99"/>
    <w:unhideWhenUsed/>
    <w:rsid w:val="002E4A2A"/>
    <w:pPr>
      <w:tabs>
        <w:tab w:val="left" w:pos="709"/>
        <w:tab w:val="right" w:pos="10093"/>
      </w:tabs>
      <w:spacing w:before="0" w:after="0" w:line="240" w:lineRule="auto"/>
    </w:pPr>
    <w:rPr>
      <w:color w:val="000000" w:themeColor="text1"/>
      <w:sz w:val="18"/>
      <w:szCs w:val="18"/>
    </w:rPr>
  </w:style>
  <w:style w:type="character" w:customStyle="1" w:styleId="FooterChar">
    <w:name w:val="Footer Char"/>
    <w:basedOn w:val="DefaultParagraphFont"/>
    <w:link w:val="Footer"/>
    <w:uiPriority w:val="99"/>
    <w:rsid w:val="002E4A2A"/>
    <w:rPr>
      <w:rFonts w:ascii="Arial" w:hAnsi="Arial"/>
      <w:color w:val="000000" w:themeColor="text1"/>
      <w:sz w:val="18"/>
      <w:szCs w:val="18"/>
      <w:lang w:eastAsia="en-US"/>
    </w:rPr>
  </w:style>
  <w:style w:type="character" w:customStyle="1" w:styleId="Heading1Char">
    <w:name w:val="Heading 1 Char"/>
    <w:basedOn w:val="DefaultParagraphFont"/>
    <w:link w:val="Heading1"/>
    <w:rsid w:val="003366C8"/>
    <w:rPr>
      <w:rFonts w:ascii="Arial" w:eastAsia="Times New Roman" w:hAnsi="Arial" w:cs="Arial"/>
      <w:color w:val="000000" w:themeColor="text1"/>
      <w:sz w:val="40"/>
      <w:szCs w:val="80"/>
      <w:lang w:eastAsia="en-US"/>
    </w:rPr>
  </w:style>
  <w:style w:type="character" w:customStyle="1" w:styleId="Heading2Char">
    <w:name w:val="Heading 2 Char"/>
    <w:basedOn w:val="DefaultParagraphFont"/>
    <w:link w:val="Heading2"/>
    <w:uiPriority w:val="9"/>
    <w:rsid w:val="003366C8"/>
    <w:rPr>
      <w:rFonts w:ascii="Arial" w:eastAsia="Times New Roman" w:hAnsi="Arial" w:cs="Arial"/>
      <w:bCs/>
      <w:iCs/>
      <w:sz w:val="32"/>
      <w:szCs w:val="36"/>
      <w:lang w:eastAsia="en-US"/>
    </w:rPr>
  </w:style>
  <w:style w:type="character" w:customStyle="1" w:styleId="Heading3Char">
    <w:name w:val="Heading 3 Char"/>
    <w:basedOn w:val="DefaultParagraphFont"/>
    <w:link w:val="Heading3"/>
    <w:uiPriority w:val="9"/>
    <w:rsid w:val="003366C8"/>
    <w:rPr>
      <w:rFonts w:ascii="Arial" w:eastAsia="Times New Roman" w:hAnsi="Arial" w:cs="Arial"/>
      <w:b/>
      <w:bCs/>
      <w:iCs/>
      <w:color w:val="6E3894" w:themeColor="accent2"/>
      <w:sz w:val="24"/>
      <w:szCs w:val="32"/>
      <w:lang w:eastAsia="en-US"/>
    </w:rPr>
  </w:style>
  <w:style w:type="paragraph" w:customStyle="1" w:styleId="Bullet">
    <w:name w:val="Bullet"/>
    <w:basedOn w:val="BodyCopy"/>
    <w:qFormat/>
    <w:rsid w:val="00E3641B"/>
    <w:pPr>
      <w:numPr>
        <w:numId w:val="1"/>
      </w:numPr>
      <w:tabs>
        <w:tab w:val="left" w:pos="425"/>
      </w:tabs>
      <w:spacing w:after="120" w:line="300" w:lineRule="auto"/>
      <w:contextualSpacing/>
    </w:pPr>
    <w:rPr>
      <w:bCs w:val="0"/>
      <w:iCs w:val="0"/>
      <w:lang w:eastAsia="en-AU"/>
    </w:rPr>
  </w:style>
  <w:style w:type="paragraph" w:customStyle="1" w:styleId="Tablebody">
    <w:name w:val="Table body"/>
    <w:basedOn w:val="Normal"/>
    <w:qFormat/>
    <w:rsid w:val="00783D1F"/>
    <w:pPr>
      <w:spacing w:before="0" w:after="120" w:line="320" w:lineRule="atLeast"/>
    </w:pPr>
    <w:rPr>
      <w:rFonts w:eastAsia="Times New Roman" w:cs="Arial"/>
      <w:bCs/>
      <w:iCs/>
      <w:szCs w:val="24"/>
      <w:lang w:val="en-US"/>
    </w:rPr>
  </w:style>
  <w:style w:type="paragraph" w:customStyle="1" w:styleId="Tablebullet1">
    <w:name w:val="Table bullet 1"/>
    <w:basedOn w:val="Bullet"/>
    <w:rsid w:val="003217E1"/>
    <w:pPr>
      <w:framePr w:hSpace="181" w:wrap="around" w:vAnchor="text" w:hAnchor="margin" w:y="266"/>
      <w:spacing w:before="0" w:after="0" w:line="280" w:lineRule="exact"/>
    </w:pPr>
    <w:rPr>
      <w:lang w:val="en-US"/>
    </w:rPr>
  </w:style>
  <w:style w:type="paragraph" w:customStyle="1" w:styleId="Tablebullet2">
    <w:name w:val="Table bullet 2"/>
    <w:basedOn w:val="Normal"/>
    <w:rsid w:val="003217E1"/>
    <w:pPr>
      <w:framePr w:hSpace="181" w:wrap="around" w:vAnchor="text" w:hAnchor="text" w:y="1"/>
      <w:numPr>
        <w:numId w:val="2"/>
      </w:numPr>
      <w:tabs>
        <w:tab w:val="left" w:pos="425"/>
      </w:tabs>
      <w:spacing w:before="0" w:after="0" w:line="280" w:lineRule="exact"/>
      <w:ind w:left="850" w:right="-425" w:hanging="425"/>
      <w:contextualSpacing/>
    </w:pPr>
    <w:rPr>
      <w:rFonts w:eastAsia="Times New Roman" w:cs="Arial"/>
      <w:bCs/>
      <w:iCs/>
      <w:lang w:val="en-US" w:eastAsia="en-AU"/>
    </w:rPr>
  </w:style>
  <w:style w:type="paragraph" w:customStyle="1" w:styleId="Tablebody-small">
    <w:name w:val="Table body - small"/>
    <w:basedOn w:val="Tablebody"/>
    <w:qFormat/>
    <w:rsid w:val="0037180A"/>
    <w:pPr>
      <w:spacing w:line="280" w:lineRule="atLeast"/>
    </w:pPr>
    <w:rPr>
      <w:sz w:val="22"/>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uiPriority w:val="9"/>
    <w:rsid w:val="00F071B9"/>
    <w:rPr>
      <w:rFonts w:ascii="Arial" w:eastAsia="Times New Roman" w:hAnsi="Arial" w:cs="Arial"/>
      <w:b/>
      <w:iCs/>
      <w:color w:val="000000" w:themeColor="text1"/>
      <w:sz w:val="24"/>
      <w:szCs w:val="28"/>
      <w:lang w:eastAsia="en-US"/>
    </w:rPr>
  </w:style>
  <w:style w:type="paragraph" w:styleId="TOC2">
    <w:name w:val="toc 2"/>
    <w:basedOn w:val="TOC1"/>
    <w:next w:val="Normal"/>
    <w:autoRedefine/>
    <w:uiPriority w:val="39"/>
    <w:unhideWhenUsed/>
    <w:rsid w:val="00F373D8"/>
    <w:pPr>
      <w:tabs>
        <w:tab w:val="clear" w:pos="9016"/>
        <w:tab w:val="right" w:leader="dot" w:pos="9029"/>
      </w:tabs>
      <w:spacing w:before="80"/>
      <w:ind w:left="425"/>
    </w:pPr>
  </w:style>
  <w:style w:type="paragraph" w:styleId="TOC1">
    <w:name w:val="toc 1"/>
    <w:basedOn w:val="Normal"/>
    <w:next w:val="Normal"/>
    <w:autoRedefine/>
    <w:uiPriority w:val="39"/>
    <w:unhideWhenUsed/>
    <w:rsid w:val="00F122F6"/>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uiPriority w:val="9"/>
    <w:rsid w:val="00F86E9A"/>
    <w:rPr>
      <w:rFonts w:ascii="Arial" w:eastAsia="Times New Roman" w:hAnsi="Arial" w:cs="Arial"/>
      <w:iCs/>
      <w:color w:val="000000" w:themeColor="text1"/>
      <w:sz w:val="28"/>
      <w:szCs w:val="24"/>
      <w:lang w:eastAsia="en-US"/>
    </w:rPr>
  </w:style>
  <w:style w:type="paragraph" w:styleId="TOC3">
    <w:name w:val="toc 3"/>
    <w:basedOn w:val="TOC2"/>
    <w:next w:val="Normal"/>
    <w:autoRedefine/>
    <w:uiPriority w:val="39"/>
    <w:unhideWhenUsed/>
    <w:rsid w:val="00B6772A"/>
    <w:pPr>
      <w:spacing w:after="100"/>
      <w:ind w:left="992"/>
    </w:pPr>
  </w:style>
  <w:style w:type="paragraph" w:styleId="TOCHeading">
    <w:name w:val="TOC Heading"/>
    <w:basedOn w:val="Heading1"/>
    <w:next w:val="Normal"/>
    <w:uiPriority w:val="39"/>
    <w:unhideWhenUsed/>
    <w:rsid w:val="006E71A5"/>
    <w:pPr>
      <w:spacing w:after="1000"/>
    </w:pPr>
  </w:style>
  <w:style w:type="paragraph" w:customStyle="1" w:styleId="TOClevel1">
    <w:name w:val="TOC level 1"/>
    <w:basedOn w:val="TOC1"/>
    <w:rsid w:val="001600FA"/>
    <w:pPr>
      <w:tabs>
        <w:tab w:val="clear" w:pos="9016"/>
        <w:tab w:val="right" w:leader="dot" w:pos="9043"/>
      </w:tabs>
      <w:spacing w:after="120"/>
    </w:pPr>
    <w:rPr>
      <w:szCs w:val="24"/>
    </w:rPr>
  </w:style>
  <w:style w:type="paragraph" w:customStyle="1" w:styleId="TOCLevel2">
    <w:name w:val="TOC Level 2"/>
    <w:basedOn w:val="TOC2"/>
    <w:rsid w:val="00F373D8"/>
    <w:pPr>
      <w:tabs>
        <w:tab w:val="clear" w:pos="9029"/>
        <w:tab w:val="right" w:leader="dot" w:pos="9043"/>
      </w:tabs>
      <w:spacing w:before="60" w:after="120"/>
    </w:pPr>
  </w:style>
  <w:style w:type="paragraph" w:customStyle="1" w:styleId="TOClevel3">
    <w:name w:val="TOC level 3"/>
    <w:basedOn w:val="TOCLevel2"/>
    <w:rsid w:val="00F373D8"/>
    <w:pPr>
      <w:ind w:left="992"/>
    </w:pPr>
  </w:style>
  <w:style w:type="paragraph" w:customStyle="1" w:styleId="BodyCopy">
    <w:name w:val="Body Copy"/>
    <w:basedOn w:val="Normal"/>
    <w:qFormat/>
    <w:rsid w:val="00E3641B"/>
    <w:rPr>
      <w:rFonts w:eastAsia="Times New Roman" w:cs="Arial"/>
      <w:bCs/>
      <w:iCs/>
      <w:color w:val="000000" w:themeColor="text1"/>
      <w:szCs w:val="24"/>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eastAsia="en-AU"/>
    </w:rPr>
  </w:style>
  <w:style w:type="paragraph" w:customStyle="1" w:styleId="Tabletitle">
    <w:name w:val="Table title"/>
    <w:qFormat/>
    <w:rsid w:val="008530BE"/>
    <w:pPr>
      <w:widowControl w:val="0"/>
      <w:spacing w:before="100" w:beforeAutospacing="1" w:after="120" w:line="280" w:lineRule="exact"/>
    </w:pPr>
    <w:rPr>
      <w:rFonts w:ascii="Arial" w:eastAsia="Times New Roman" w:hAnsi="Arial" w:cs="Arial"/>
      <w:b/>
      <w:bCs/>
      <w:iCs/>
      <w:sz w:val="24"/>
      <w:szCs w:val="24"/>
      <w:lang w:val="en-US" w:eastAsia="en-US"/>
    </w:rPr>
  </w:style>
  <w:style w:type="table" w:customStyle="1" w:styleId="CHSTable">
    <w:name w:val="CHS Table"/>
    <w:basedOn w:val="TableNormal"/>
    <w:uiPriority w:val="99"/>
    <w:rsid w:val="006A31AB"/>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uiPriority w:val="9"/>
    <w:rsid w:val="00BF6116"/>
    <w:rPr>
      <w:rFonts w:asciiTheme="majorHAnsi" w:eastAsiaTheme="majorEastAsia" w:hAnsiTheme="majorHAnsi" w:cstheme="majorBidi"/>
      <w:color w:val="1E1130" w:themeColor="accent1" w:themeShade="7F"/>
      <w:sz w:val="22"/>
      <w:szCs w:val="22"/>
      <w:lang w:eastAsia="en-US"/>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rsid w:val="00783D1F"/>
    <w:pPr>
      <w:spacing w:before="0" w:after="120" w:line="320" w:lineRule="atLeast"/>
    </w:p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rPr>
      <w:rFonts w:ascii="Arial" w:hAnsi="Arial"/>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70769"/>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eastAsia="en-AU"/>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rsid w:val="00F21E51"/>
    <w:pPr>
      <w:numPr>
        <w:numId w:val="38"/>
      </w:numPr>
    </w:pPr>
  </w:style>
  <w:style w:type="character" w:styleId="CommentReference">
    <w:name w:val="annotation reference"/>
    <w:basedOn w:val="DefaultParagraphFont"/>
    <w:semiHidden/>
    <w:unhideWhenUsed/>
    <w:rsid w:val="00C50963"/>
    <w:rPr>
      <w:sz w:val="16"/>
      <w:szCs w:val="16"/>
    </w:rPr>
  </w:style>
  <w:style w:type="paragraph" w:customStyle="1" w:styleId="Bullet-small">
    <w:name w:val="Bullet - small"/>
    <w:basedOn w:val="Bullet"/>
    <w:rsid w:val="0037180A"/>
    <w:rPr>
      <w:sz w:val="22"/>
    </w:rPr>
  </w:style>
  <w:style w:type="paragraph" w:customStyle="1" w:styleId="Tableheader-small">
    <w:name w:val="Table header - small"/>
    <w:basedOn w:val="Tableheader"/>
    <w:qFormat/>
    <w:rsid w:val="0037180A"/>
    <w:rPr>
      <w:sz w:val="22"/>
    </w:rPr>
  </w:style>
  <w:style w:type="character" w:customStyle="1" w:styleId="Instructionaltext">
    <w:name w:val="Instructional text"/>
    <w:basedOn w:val="DefaultParagraphFont"/>
    <w:uiPriority w:val="1"/>
    <w:rsid w:val="00886870"/>
    <w:rPr>
      <w:color w:val="575757"/>
    </w:rPr>
  </w:style>
  <w:style w:type="paragraph" w:customStyle="1" w:styleId="Name">
    <w:name w:val="Name"/>
    <w:aliases w:val="Contact Details"/>
    <w:basedOn w:val="BodyCopy"/>
    <w:rsid w:val="000A6081"/>
    <w:pPr>
      <w:spacing w:before="0" w:after="120" w:line="300" w:lineRule="atLeast"/>
    </w:pPr>
  </w:style>
  <w:style w:type="table" w:customStyle="1" w:styleId="CHSTable-Light">
    <w:name w:val="CHS Table - Light"/>
    <w:basedOn w:val="TableNormal"/>
    <w:uiPriority w:val="99"/>
    <w:rsid w:val="0037180A"/>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113" w:type="dxa"/>
        <w:bottom w:w="57" w:type="dxa"/>
        <w:right w:w="113" w:type="dxa"/>
      </w:tblCellMar>
    </w:tblPr>
    <w:tcPr>
      <w:shd w:val="clear" w:color="auto" w:fill="auto"/>
    </w:tcPr>
    <w:tblStylePr w:type="firstRow">
      <w:pPr>
        <w:wordWrap/>
        <w:jc w:val="left"/>
      </w:pPr>
    </w:tblStylePr>
    <w:tblStylePr w:type="lastRow">
      <w:rPr>
        <w:color w:val="FFFFFF" w:themeColor="background1"/>
      </w:rPr>
    </w:tblStylePr>
    <w:tblStylePr w:type="lastCol">
      <w:pPr>
        <w:wordWrap/>
        <w:jc w:val="left"/>
      </w:pPr>
      <w:rPr>
        <w:color w:val="000000" w:themeColor="text1"/>
      </w:rPr>
    </w:tblStylePr>
  </w:style>
  <w:style w:type="paragraph" w:customStyle="1" w:styleId="Tableheader-smallnumbered">
    <w:name w:val="Table header - small | numbered"/>
    <w:basedOn w:val="Tableheader-small"/>
    <w:qFormat/>
    <w:rsid w:val="00A001B6"/>
    <w:pPr>
      <w:numPr>
        <w:numId w:val="39"/>
      </w:numPr>
      <w:ind w:left="357" w:hanging="357"/>
    </w:pPr>
  </w:style>
  <w:style w:type="paragraph" w:customStyle="1" w:styleId="Tableheader">
    <w:name w:val="Table header"/>
    <w:basedOn w:val="Normal"/>
    <w:rsid w:val="00E3641B"/>
    <w:pPr>
      <w:spacing w:before="0" w:after="120" w:line="320" w:lineRule="atLeast"/>
    </w:pPr>
    <w:rPr>
      <w:rFonts w:eastAsia="Times New Roman" w:cs="Arial"/>
      <w:b/>
      <w:bCs/>
      <w:iCs/>
      <w:color w:val="000000" w:themeColor="text1"/>
      <w:szCs w:val="24"/>
      <w:lang w:val="en-US"/>
    </w:rPr>
  </w:style>
  <w:style w:type="paragraph" w:customStyle="1" w:styleId="TableParagraph">
    <w:name w:val="Table Paragraph"/>
    <w:basedOn w:val="Normal"/>
    <w:uiPriority w:val="1"/>
    <w:qFormat/>
    <w:rsid w:val="0046276E"/>
    <w:pPr>
      <w:widowControl w:val="0"/>
      <w:autoSpaceDE w:val="0"/>
      <w:autoSpaceDN w:val="0"/>
      <w:spacing w:before="0" w:after="0" w:line="240" w:lineRule="auto"/>
      <w:ind w:left="107"/>
    </w:pPr>
    <w:rPr>
      <w:rFonts w:ascii="Calibri" w:hAnsi="Calibri" w:cs="Calibri"/>
      <w:sz w:val="22"/>
      <w:lang w:val="en-US"/>
    </w:rPr>
  </w:style>
  <w:style w:type="paragraph" w:styleId="ListParagraph">
    <w:name w:val="List Paragraph"/>
    <w:basedOn w:val="Normal"/>
    <w:uiPriority w:val="34"/>
    <w:locked/>
    <w:rsid w:val="004E4250"/>
    <w:pPr>
      <w:ind w:left="720"/>
      <w:contextualSpacing/>
    </w:pPr>
  </w:style>
  <w:style w:type="paragraph" w:styleId="Revision">
    <w:name w:val="Revision"/>
    <w:hidden/>
    <w:uiPriority w:val="99"/>
    <w:semiHidden/>
    <w:rsid w:val="00992056"/>
    <w:rPr>
      <w:rFonts w:ascii="Arial" w:hAnsi="Arial"/>
      <w:sz w:val="24"/>
      <w:szCs w:val="22"/>
      <w:lang w:eastAsia="en-US"/>
    </w:rPr>
  </w:style>
  <w:style w:type="paragraph" w:styleId="CommentText">
    <w:name w:val="annotation text"/>
    <w:basedOn w:val="Normal"/>
    <w:link w:val="CommentTextChar"/>
    <w:unhideWhenUsed/>
    <w:rsid w:val="00992056"/>
    <w:pPr>
      <w:spacing w:line="240" w:lineRule="auto"/>
    </w:pPr>
    <w:rPr>
      <w:sz w:val="20"/>
      <w:szCs w:val="20"/>
    </w:rPr>
  </w:style>
  <w:style w:type="character" w:customStyle="1" w:styleId="CommentTextChar">
    <w:name w:val="Comment Text Char"/>
    <w:basedOn w:val="DefaultParagraphFont"/>
    <w:link w:val="CommentText"/>
    <w:rsid w:val="0099205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8543">
      <w:bodyDiv w:val="1"/>
      <w:marLeft w:val="0"/>
      <w:marRight w:val="0"/>
      <w:marTop w:val="0"/>
      <w:marBottom w:val="0"/>
      <w:divBdr>
        <w:top w:val="none" w:sz="0" w:space="0" w:color="auto"/>
        <w:left w:val="none" w:sz="0" w:space="0" w:color="auto"/>
        <w:bottom w:val="none" w:sz="0" w:space="0" w:color="auto"/>
        <w:right w:val="none" w:sz="0" w:space="0" w:color="auto"/>
      </w:divBdr>
    </w:div>
    <w:div w:id="617562057">
      <w:bodyDiv w:val="1"/>
      <w:marLeft w:val="0"/>
      <w:marRight w:val="0"/>
      <w:marTop w:val="0"/>
      <w:marBottom w:val="0"/>
      <w:divBdr>
        <w:top w:val="none" w:sz="0" w:space="0" w:color="auto"/>
        <w:left w:val="none" w:sz="0" w:space="0" w:color="auto"/>
        <w:bottom w:val="none" w:sz="0" w:space="0" w:color="auto"/>
        <w:right w:val="none" w:sz="0" w:space="0" w:color="auto"/>
      </w:divBdr>
    </w:div>
    <w:div w:id="712846403">
      <w:bodyDiv w:val="1"/>
      <w:marLeft w:val="0"/>
      <w:marRight w:val="0"/>
      <w:marTop w:val="0"/>
      <w:marBottom w:val="0"/>
      <w:divBdr>
        <w:top w:val="none" w:sz="0" w:space="0" w:color="auto"/>
        <w:left w:val="none" w:sz="0" w:space="0" w:color="auto"/>
        <w:bottom w:val="none" w:sz="0" w:space="0" w:color="auto"/>
        <w:right w:val="none" w:sz="0" w:space="0" w:color="auto"/>
      </w:divBdr>
    </w:div>
    <w:div w:id="725184695">
      <w:bodyDiv w:val="1"/>
      <w:marLeft w:val="0"/>
      <w:marRight w:val="0"/>
      <w:marTop w:val="0"/>
      <w:marBottom w:val="0"/>
      <w:divBdr>
        <w:top w:val="none" w:sz="0" w:space="0" w:color="auto"/>
        <w:left w:val="none" w:sz="0" w:space="0" w:color="auto"/>
        <w:bottom w:val="none" w:sz="0" w:space="0" w:color="auto"/>
        <w:right w:val="none" w:sz="0" w:space="0" w:color="auto"/>
      </w:divBdr>
    </w:div>
    <w:div w:id="1039357646">
      <w:bodyDiv w:val="1"/>
      <w:marLeft w:val="0"/>
      <w:marRight w:val="0"/>
      <w:marTop w:val="0"/>
      <w:marBottom w:val="0"/>
      <w:divBdr>
        <w:top w:val="none" w:sz="0" w:space="0" w:color="auto"/>
        <w:left w:val="none" w:sz="0" w:space="0" w:color="auto"/>
        <w:bottom w:val="none" w:sz="0" w:space="0" w:color="auto"/>
        <w:right w:val="none" w:sz="0" w:space="0" w:color="auto"/>
      </w:divBdr>
    </w:div>
    <w:div w:id="1242064040">
      <w:bodyDiv w:val="1"/>
      <w:marLeft w:val="0"/>
      <w:marRight w:val="0"/>
      <w:marTop w:val="0"/>
      <w:marBottom w:val="0"/>
      <w:divBdr>
        <w:top w:val="none" w:sz="0" w:space="0" w:color="auto"/>
        <w:left w:val="none" w:sz="0" w:space="0" w:color="auto"/>
        <w:bottom w:val="none" w:sz="0" w:space="0" w:color="auto"/>
        <w:right w:val="none" w:sz="0" w:space="0" w:color="auto"/>
      </w:divBdr>
    </w:div>
    <w:div w:id="1339429715">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03319175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TCHSCIg@act.gov.au" TargetMode="External"/><Relationship Id="rId17" Type="http://schemas.openxmlformats.org/officeDocument/2006/relationships/hyperlink" Target="https://www.canberrahealthservices.act.gov.au/accessibil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ood.gov.au/national-policy-to-ig"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canberrahealthservices.act.gov.au/" TargetMode="External"/><Relationship Id="rId2" Type="http://schemas.openxmlformats.org/officeDocument/2006/relationships/image" Target="media/image6.png"/><Relationship Id="rId1" Type="http://schemas.openxmlformats.org/officeDocument/2006/relationships/hyperlink" Target="https://www.canberrahealthservices.act.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anberrahealthservices.act.gov.au/" TargetMode="External"/><Relationship Id="rId2" Type="http://schemas.openxmlformats.org/officeDocument/2006/relationships/image" Target="media/image6.png"/><Relationship Id="rId1" Type="http://schemas.openxmlformats.org/officeDocument/2006/relationships/hyperlink" Target="https://www.canberrahealthservices.ac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fontTable" Target="fontTable.xml"/><Relationship Id="rId4" Type="http://schemas.openxmlformats.org/officeDocument/2006/relationships/image" Target="../media/image8.png"/><Relationship Id="rId9" Type="http://schemas.openxmlformats.org/officeDocument/2006/relationships/image" Target="../media/image1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E566528C84824B31CC37F3C8F53A9"/>
        <w:category>
          <w:name w:val="General"/>
          <w:gallery w:val="placeholder"/>
        </w:category>
        <w:types>
          <w:type w:val="bbPlcHdr"/>
        </w:types>
        <w:behaviors>
          <w:behavior w:val="content"/>
        </w:behaviors>
        <w:guid w:val="{6087CFB5-364E-49C7-80C5-344ADDC73EF2}"/>
      </w:docPartPr>
      <w:docPartBody>
        <w:p w:rsidR="00CE7207" w:rsidRDefault="00CE7207">
          <w:pPr>
            <w:pStyle w:val="8CAE566528C84824B31CC37F3C8F53A9"/>
          </w:pPr>
          <w:r>
            <w:rPr>
              <w:noProof/>
              <w:sz w:val="20"/>
              <w:szCs w:val="20"/>
            </w:rPr>
            <w:drawing>
              <wp:inline distT="0" distB="0" distL="0" distR="0" wp14:anchorId="008F3FAA" wp14:editId="008F3FAB">
                <wp:extent cx="282575" cy="285750"/>
                <wp:effectExtent l="0" t="0" r="3175" b="0"/>
                <wp:docPr id="49"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4FE2E7DA00774422B61471D9DCED6404"/>
        <w:category>
          <w:name w:val="General"/>
          <w:gallery w:val="placeholder"/>
        </w:category>
        <w:types>
          <w:type w:val="bbPlcHdr"/>
        </w:types>
        <w:behaviors>
          <w:behavior w:val="content"/>
        </w:behaviors>
        <w:guid w:val="{507A2921-D468-45B1-83EB-271FEF1CA663}"/>
      </w:docPartPr>
      <w:docPartBody>
        <w:p w:rsidR="00CE7207" w:rsidRDefault="00CE7207">
          <w:pPr>
            <w:pStyle w:val="4FE2E7DA00774422B61471D9DCED6404"/>
          </w:pPr>
          <w:r w:rsidRPr="00EE29F8">
            <w:rPr>
              <w:rStyle w:val="PlaceholderText"/>
            </w:rPr>
            <w:t>Choose an item.</w:t>
          </w:r>
        </w:p>
      </w:docPartBody>
    </w:docPart>
    <w:docPart>
      <w:docPartPr>
        <w:name w:val="84AA631A568B4185B863A16BCE6263C7"/>
        <w:category>
          <w:name w:val="General"/>
          <w:gallery w:val="placeholder"/>
        </w:category>
        <w:types>
          <w:type w:val="bbPlcHdr"/>
        </w:types>
        <w:behaviors>
          <w:behavior w:val="content"/>
        </w:behaviors>
        <w:guid w:val="{2B3B821B-5CA8-48EA-8587-8A51727F45B0}"/>
      </w:docPartPr>
      <w:docPartBody>
        <w:p w:rsidR="00CE7207" w:rsidRPr="00F26C97" w:rsidRDefault="00CE7207" w:rsidP="00262CEC">
          <w:pPr>
            <w:pStyle w:val="Bottomblocktext"/>
            <w:framePr w:hSpace="180" w:wrap="around" w:vAnchor="text" w:hAnchor="margin" w:y="177"/>
            <w:rPr>
              <w:b/>
              <w:bCs w:val="0"/>
              <w:sz w:val="20"/>
              <w:szCs w:val="20"/>
            </w:rPr>
          </w:pPr>
          <w:r>
            <w:rPr>
              <w:b/>
              <w:bCs w:val="0"/>
              <w:noProof/>
              <w:sz w:val="20"/>
              <w:szCs w:val="20"/>
            </w:rPr>
            <w:drawing>
              <wp:inline distT="0" distB="0" distL="0" distR="0" wp14:anchorId="008F3FAC" wp14:editId="008F3FAD">
                <wp:extent cx="338275" cy="331065"/>
                <wp:effectExtent l="0" t="0" r="5080" b="0"/>
                <wp:docPr id="17" name="Picture 2"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08F3FAE" wp14:editId="008F3FAF">
                <wp:extent cx="143919" cy="139700"/>
                <wp:effectExtent l="0" t="0" r="8890" b="0"/>
                <wp:docPr id="18"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CE7207" w:rsidRPr="00F26C97" w:rsidRDefault="00CE7207" w:rsidP="00262CEC">
          <w:pPr>
            <w:pStyle w:val="Bottomblocktext"/>
            <w:framePr w:hSpace="180" w:wrap="around" w:vAnchor="text" w:hAnchor="margin" w:y="177"/>
            <w:rPr>
              <w:b/>
              <w:bCs w:val="0"/>
              <w:sz w:val="20"/>
              <w:szCs w:val="20"/>
            </w:rPr>
          </w:pPr>
          <w:r>
            <w:rPr>
              <w:b/>
              <w:bCs w:val="0"/>
              <w:noProof/>
              <w:sz w:val="20"/>
              <w:szCs w:val="20"/>
            </w:rPr>
            <w:drawing>
              <wp:inline distT="0" distB="0" distL="0" distR="0" wp14:anchorId="008F3FB0" wp14:editId="008F3FB1">
                <wp:extent cx="326104" cy="323850"/>
                <wp:effectExtent l="0" t="0" r="0" b="0"/>
                <wp:docPr id="19" name="Picture 4"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08F3FB2" wp14:editId="008F3FB3">
                <wp:extent cx="143919" cy="139700"/>
                <wp:effectExtent l="0" t="0" r="8890" b="0"/>
                <wp:docPr id="20" name="Picture 5"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CE7207" w:rsidRDefault="00CE7207" w:rsidP="00262CEC">
          <w:pPr>
            <w:pStyle w:val="Bottomblocktext"/>
            <w:framePr w:hSpace="180" w:wrap="around" w:vAnchor="text" w:hAnchor="margin" w:y="177"/>
            <w:rPr>
              <w:sz w:val="20"/>
              <w:szCs w:val="20"/>
            </w:rPr>
          </w:pPr>
          <w:hyperlink r:id="rId8" w:history="1">
            <w:r w:rsidRPr="00350211">
              <w:rPr>
                <w:rStyle w:val="Hyperlink"/>
                <w:sz w:val="20"/>
                <w:szCs w:val="20"/>
              </w:rPr>
              <w:t>canberrahealthservices.act.gov.au/accessibility</w:t>
            </w:r>
          </w:hyperlink>
        </w:p>
        <w:p w:rsidR="00CE7207" w:rsidRDefault="00CE7207">
          <w:pPr>
            <w:pStyle w:val="84AA631A568B4185B863A16BCE6263C7"/>
          </w:pPr>
          <w:r>
            <w:rPr>
              <w:b/>
              <w:bCs/>
              <w:noProof/>
            </w:rPr>
            <w:drawing>
              <wp:inline distT="0" distB="0" distL="0" distR="0" wp14:anchorId="008F3FB4" wp14:editId="008F3FB5">
                <wp:extent cx="1323833" cy="309418"/>
                <wp:effectExtent l="0" t="0" r="0" b="0"/>
                <wp:docPr id="21" name="Picture 6"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
      <w:docPartPr>
        <w:name w:val="DDDF703F1225425F8C7F9B1C5D5DF73B"/>
        <w:category>
          <w:name w:val="General"/>
          <w:gallery w:val="placeholder"/>
        </w:category>
        <w:types>
          <w:type w:val="bbPlcHdr"/>
        </w:types>
        <w:behaviors>
          <w:behavior w:val="content"/>
        </w:behaviors>
        <w:guid w:val="{AB9751BB-933E-4645-A032-988D1FFF3C40}"/>
      </w:docPartPr>
      <w:docPartBody>
        <w:p w:rsidR="001146FE" w:rsidRDefault="001146FE" w:rsidP="001146FE">
          <w:pPr>
            <w:pStyle w:val="DDDF703F1225425F8C7F9B1C5D5DF73B"/>
          </w:pPr>
          <w:r>
            <w:rPr>
              <w:rStyle w:val="PlaceholderText"/>
            </w:rPr>
            <w:t>&lt;insert committee name&gt;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07"/>
    <w:rsid w:val="000D10EF"/>
    <w:rsid w:val="001146FE"/>
    <w:rsid w:val="002274D0"/>
    <w:rsid w:val="00251CE3"/>
    <w:rsid w:val="00347C92"/>
    <w:rsid w:val="00646B92"/>
    <w:rsid w:val="00680A12"/>
    <w:rsid w:val="0075021A"/>
    <w:rsid w:val="007F72BB"/>
    <w:rsid w:val="008473CA"/>
    <w:rsid w:val="00872563"/>
    <w:rsid w:val="008C744B"/>
    <w:rsid w:val="009630DA"/>
    <w:rsid w:val="00A04F46"/>
    <w:rsid w:val="00AF7C0C"/>
    <w:rsid w:val="00CE7207"/>
    <w:rsid w:val="00F20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6FE"/>
    <w:rPr>
      <w:color w:val="808080"/>
    </w:rPr>
  </w:style>
  <w:style w:type="paragraph" w:customStyle="1" w:styleId="8CAE566528C84824B31CC37F3C8F53A9">
    <w:name w:val="8CAE566528C84824B31CC37F3C8F53A9"/>
  </w:style>
  <w:style w:type="paragraph" w:customStyle="1" w:styleId="4FE2E7DA00774422B61471D9DCED6404">
    <w:name w:val="4FE2E7DA00774422B61471D9DCED6404"/>
  </w:style>
  <w:style w:type="character" w:styleId="Hyperlink">
    <w:name w:val="Hyperlink"/>
    <w:uiPriority w:val="99"/>
    <w:rPr>
      <w:color w:val="auto"/>
      <w:u w:val="single"/>
    </w:rPr>
  </w:style>
  <w:style w:type="paragraph" w:customStyle="1" w:styleId="Bottomblocktext">
    <w:name w:val="Bottom block text"/>
    <w:basedOn w:val="Normal"/>
    <w:uiPriority w:val="99"/>
    <w:pPr>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84AA631A568B4185B863A16BCE6263C7">
    <w:name w:val="84AA631A568B4185B863A16BCE6263C7"/>
  </w:style>
  <w:style w:type="paragraph" w:customStyle="1" w:styleId="DDDF703F1225425F8C7F9B1C5D5DF73B">
    <w:name w:val="DDDF703F1225425F8C7F9B1C5D5DF73B"/>
    <w:rsid w:val="00114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9bc67e-8143-41b6-8c2a-20ab44041657">
      <Terms xmlns="http://schemas.microsoft.com/office/infopath/2007/PartnerControls"/>
    </lcf76f155ced4ddcb4097134ff3c332f>
    <TaxCatchAll xmlns="10954267-e2b9-46b9-a511-85a5486d1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970ACFF3435249A568D21CD5A22B2D" ma:contentTypeVersion="19" ma:contentTypeDescription="Create a new document." ma:contentTypeScope="" ma:versionID="a1bab0bdb3a3a8bea6f4658f078b5007">
  <xsd:schema xmlns:xsd="http://www.w3.org/2001/XMLSchema" xmlns:xs="http://www.w3.org/2001/XMLSchema" xmlns:p="http://schemas.microsoft.com/office/2006/metadata/properties" xmlns:ns2="889bc67e-8143-41b6-8c2a-20ab44041657" xmlns:ns3="10954267-e2b9-46b9-a511-85a5486d1fa8" targetNamespace="http://schemas.microsoft.com/office/2006/metadata/properties" ma:root="true" ma:fieldsID="6e5c0e487338c88e8e2dd2379f244941" ns2:_="" ns3:_="">
    <xsd:import namespace="889bc67e-8143-41b6-8c2a-20ab44041657"/>
    <xsd:import namespace="10954267-e2b9-46b9-a511-85a5486d1fa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c67e-8143-41b6-8c2a-20ab44041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4f70d9-2852-426d-988a-63c5a825c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54267-e2b9-46b9-a511-85a5486d1f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52b7f9-3cef-4572-9a04-df63da1da21e}" ma:internalName="TaxCatchAll" ma:showField="CatchAllData" ma:web="10954267-e2b9-46b9-a511-85a5486d1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65D36D86-1B8C-4DAD-9B39-2E15CB9F3EC8}">
  <ds:schemaRefs>
    <ds:schemaRef ds:uri="http://schemas.microsoft.com/office/2006/metadata/properties"/>
    <ds:schemaRef ds:uri="http://schemas.microsoft.com/office/infopath/2007/PartnerControls"/>
    <ds:schemaRef ds:uri="889bc67e-8143-41b6-8c2a-20ab44041657"/>
    <ds:schemaRef ds:uri="10954267-e2b9-46b9-a511-85a5486d1fa8"/>
  </ds:schemaRefs>
</ds:datastoreItem>
</file>

<file path=customXml/itemProps3.xml><?xml version="1.0" encoding="utf-8"?>
<ds:datastoreItem xmlns:ds="http://schemas.openxmlformats.org/officeDocument/2006/customXml" ds:itemID="{B09D6FB0-1E83-4D44-BBCD-3A98F2DEB0DB}">
  <ds:schemaRefs>
    <ds:schemaRef ds:uri="http://schemas.microsoft.com/sharepoint/v3/contenttype/forms"/>
  </ds:schemaRefs>
</ds:datastoreItem>
</file>

<file path=customXml/itemProps4.xml><?xml version="1.0" encoding="utf-8"?>
<ds:datastoreItem xmlns:ds="http://schemas.openxmlformats.org/officeDocument/2006/customXml" ds:itemID="{95DCE3DE-C4C8-40D0-AFDF-DD6CA4C07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c67e-8143-41b6-8c2a-20ab44041657"/>
    <ds:schemaRef ds:uri="10954267-e2b9-46b9-a511-85a5486d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1093</Words>
  <Characters>6090</Characters>
  <Application>Microsoft Office Word</Application>
  <DocSecurity>0</DocSecurity>
  <Lines>253</Lines>
  <Paragraphs>171</Paragraphs>
  <ScaleCrop>false</ScaleCrop>
  <HeadingPairs>
    <vt:vector size="2" baseType="variant">
      <vt:variant>
        <vt:lpstr>Title</vt:lpstr>
      </vt:variant>
      <vt:variant>
        <vt:i4>1</vt:i4>
      </vt:variant>
    </vt:vector>
  </HeadingPairs>
  <TitlesOfParts>
    <vt:vector size="1" baseType="lpstr">
      <vt:lpstr>CHS Terms of Reference Template</vt:lpstr>
    </vt:vector>
  </TitlesOfParts>
  <Company>Canberra Health Services</Company>
  <LinksUpToDate>false</LinksUpToDate>
  <CharactersWithSpaces>7012</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Terms of Reference Template</dc:title>
  <dc:creator>Sebastian, Selin (Health)</dc:creator>
  <cp:lastModifiedBy>Av De Vries</cp:lastModifiedBy>
  <cp:revision>26</cp:revision>
  <cp:lastPrinted>2017-05-22T07:29:00Z</cp:lastPrinted>
  <dcterms:created xsi:type="dcterms:W3CDTF">2024-11-27T00:05:00Z</dcterms:created>
  <dcterms:modified xsi:type="dcterms:W3CDTF">2026-04-09T01:37:00Z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0x010100C8970ACFF3435249A568D21CD5A22B2D</vt:lpwstr>
  </property>
  <property fmtid="{D5CDD505-2E9C-101B-9397-08002B2CF9AE}" pid="3" name="MSIP_Label_69af8531-eb46-4968-8cb3-105d2f5ea87e_Enabled">
    <vt:lpwstr>true</vt:lpwstr>
  </property>
  <property fmtid="{D5CDD505-2E9C-101B-9397-08002B2CF9AE}" pid="4" name="MSIP_Label_69af8531-eb46-4968-8cb3-105d2f5ea87e_SetDate">
    <vt:lpwstr>2024-10-31T05:43:57Z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bf411c9c-2558-468e-85f6-ba36c2f7f74a</vt:lpwstr>
  </property>
  <property fmtid="{D5CDD505-2E9C-101B-9397-08002B2CF9AE}" pid="9" name="MSIP_Label_69af8531-eb46-4968-8cb3-105d2f5ea87e_ContentBits">
    <vt:lpwstr>0</vt:lpwstr>
  </property>
  <property fmtid="{D5CDD505-2E9C-101B-9397-08002B2CF9AE}" pid="10" name="MediaServiceImageTags">
    <vt:lpwstr/>
  </property>
</Properties>
</file>